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644C8A" w14:paraId="4DBD6DDF" w14:textId="77777777">
        <w:trPr>
          <w:tblCellSpacing w:w="60" w:type="dxa"/>
        </w:trPr>
        <w:tc>
          <w:tcPr>
            <w:tcW w:w="1200" w:type="pct"/>
            <w:shd w:val="clear" w:color="auto" w:fill="E7F0F9"/>
          </w:tcPr>
          <w:p w14:paraId="7C2A50B3" w14:textId="77777777" w:rsidR="00644C8A" w:rsidRDefault="00000000">
            <w:pPr>
              <w:spacing w:after="0" w:line="240" w:lineRule="auto"/>
            </w:pPr>
            <w:r>
              <w:rPr>
                <w:b/>
              </w:rPr>
              <w:t>RKP broj</w:t>
            </w:r>
          </w:p>
        </w:tc>
        <w:tc>
          <w:tcPr>
            <w:tcW w:w="0" w:type="auto"/>
            <w:shd w:val="clear" w:color="auto" w:fill="E7F0F9"/>
          </w:tcPr>
          <w:p w14:paraId="7E66EDCB" w14:textId="77777777" w:rsidR="00644C8A" w:rsidRDefault="00000000">
            <w:pPr>
              <w:spacing w:after="0" w:line="240" w:lineRule="auto"/>
            </w:pPr>
            <w:r>
              <w:t>8432</w:t>
            </w:r>
          </w:p>
        </w:tc>
      </w:tr>
      <w:tr w:rsidR="00644C8A" w14:paraId="597D97EF" w14:textId="77777777">
        <w:trPr>
          <w:tblCellSpacing w:w="60" w:type="dxa"/>
        </w:trPr>
        <w:tc>
          <w:tcPr>
            <w:tcW w:w="1200" w:type="pct"/>
            <w:shd w:val="clear" w:color="auto" w:fill="E7F0F9"/>
          </w:tcPr>
          <w:p w14:paraId="772CD7DA" w14:textId="77777777" w:rsidR="00644C8A" w:rsidRDefault="00000000">
            <w:pPr>
              <w:spacing w:after="0" w:line="240" w:lineRule="auto"/>
            </w:pPr>
            <w:r>
              <w:rPr>
                <w:b/>
              </w:rPr>
              <w:t>Naziv obveznika</w:t>
            </w:r>
          </w:p>
        </w:tc>
        <w:tc>
          <w:tcPr>
            <w:tcW w:w="0" w:type="auto"/>
            <w:shd w:val="clear" w:color="auto" w:fill="E7F0F9"/>
          </w:tcPr>
          <w:p w14:paraId="0E61D037" w14:textId="77777777" w:rsidR="00644C8A" w:rsidRDefault="00000000">
            <w:pPr>
              <w:spacing w:after="0" w:line="240" w:lineRule="auto"/>
            </w:pPr>
            <w:r>
              <w:t>OSNOVNA ŠKOLA SLAVKA KOLARA</w:t>
            </w:r>
          </w:p>
        </w:tc>
      </w:tr>
      <w:tr w:rsidR="00644C8A" w14:paraId="2FA127B7" w14:textId="77777777">
        <w:trPr>
          <w:tblCellSpacing w:w="60" w:type="dxa"/>
        </w:trPr>
        <w:tc>
          <w:tcPr>
            <w:tcW w:w="1200" w:type="pct"/>
            <w:shd w:val="clear" w:color="auto" w:fill="E7F0F9"/>
          </w:tcPr>
          <w:p w14:paraId="423A9061" w14:textId="77777777" w:rsidR="00644C8A" w:rsidRDefault="00000000">
            <w:pPr>
              <w:spacing w:after="0" w:line="240" w:lineRule="auto"/>
            </w:pPr>
            <w:r>
              <w:rPr>
                <w:b/>
              </w:rPr>
              <w:t>Razina</w:t>
            </w:r>
          </w:p>
        </w:tc>
        <w:tc>
          <w:tcPr>
            <w:tcW w:w="0" w:type="auto"/>
            <w:shd w:val="clear" w:color="auto" w:fill="E7F0F9"/>
          </w:tcPr>
          <w:p w14:paraId="5BC1A9EF" w14:textId="77777777" w:rsidR="00644C8A" w:rsidRDefault="00000000">
            <w:pPr>
              <w:spacing w:after="0" w:line="240" w:lineRule="auto"/>
            </w:pPr>
            <w:r>
              <w:t>31</w:t>
            </w:r>
          </w:p>
        </w:tc>
      </w:tr>
    </w:tbl>
    <w:p w14:paraId="547D74EA" w14:textId="77777777" w:rsidR="00644C8A" w:rsidRDefault="00000000">
      <w:r>
        <w:br/>
      </w:r>
    </w:p>
    <w:p w14:paraId="6BFB2240" w14:textId="77777777" w:rsidR="00644C8A" w:rsidRDefault="00000000">
      <w:pPr>
        <w:spacing w:line="240" w:lineRule="auto"/>
        <w:jc w:val="center"/>
      </w:pPr>
      <w:r>
        <w:rPr>
          <w:b/>
          <w:sz w:val="28"/>
        </w:rPr>
        <w:t>BILJEŠKE UZ FINANCIJSKE IZVJEŠTAJE</w:t>
      </w:r>
    </w:p>
    <w:p w14:paraId="1C5DEB03" w14:textId="77777777" w:rsidR="00644C8A" w:rsidRDefault="00000000">
      <w:pPr>
        <w:spacing w:line="240" w:lineRule="auto"/>
        <w:jc w:val="center"/>
      </w:pPr>
      <w:r>
        <w:rPr>
          <w:b/>
          <w:sz w:val="28"/>
        </w:rPr>
        <w:t>ZA RAZDOBLJE</w:t>
      </w:r>
    </w:p>
    <w:p w14:paraId="5A0D8C02" w14:textId="77777777" w:rsidR="00644C8A" w:rsidRDefault="00000000">
      <w:pPr>
        <w:spacing w:line="240" w:lineRule="auto"/>
        <w:jc w:val="center"/>
      </w:pPr>
      <w:r>
        <w:rPr>
          <w:b/>
          <w:sz w:val="28"/>
        </w:rPr>
        <w:t>I - XII 2025.</w:t>
      </w:r>
    </w:p>
    <w:p w14:paraId="54C1123A" w14:textId="77777777" w:rsidR="00644C8A" w:rsidRDefault="00644C8A"/>
    <w:p w14:paraId="0DE50B52" w14:textId="77777777" w:rsidR="00644C8A" w:rsidRDefault="00000000">
      <w:pPr>
        <w:keepNext/>
        <w:spacing w:line="240" w:lineRule="auto"/>
        <w:jc w:val="center"/>
      </w:pPr>
      <w:r>
        <w:rPr>
          <w:b/>
          <w:sz w:val="28"/>
        </w:rPr>
        <w:t>Izvještaj o prihodima i rashodima, primicima i izdacima</w:t>
      </w:r>
    </w:p>
    <w:p w14:paraId="26F010DF" w14:textId="77777777" w:rsidR="00644C8A"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24F9CD6" w14:textId="77777777">
        <w:trPr>
          <w:cantSplit/>
        </w:trPr>
        <w:tc>
          <w:tcPr>
            <w:tcW w:w="700" w:type="dxa"/>
            <w:shd w:val="clear" w:color="auto" w:fill="E7F0F9"/>
            <w:tcMar>
              <w:top w:w="0" w:type="dxa"/>
              <w:bottom w:w="0" w:type="dxa"/>
            </w:tcMar>
            <w:vAlign w:val="center"/>
          </w:tcPr>
          <w:p w14:paraId="62C40ACF"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DF9233"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F870B1"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07F8B0"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DC4F3B"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D8555C" w14:textId="77777777" w:rsidR="00644C8A" w:rsidRDefault="00000000">
            <w:pPr>
              <w:keepNext/>
              <w:keepLines/>
              <w:spacing w:after="0" w:line="240" w:lineRule="auto"/>
              <w:jc w:val="center"/>
            </w:pPr>
            <w:r>
              <w:rPr>
                <w:b/>
                <w:sz w:val="18"/>
              </w:rPr>
              <w:t>Indeks (%)</w:t>
            </w:r>
          </w:p>
        </w:tc>
      </w:tr>
      <w:tr w:rsidR="00644C8A" w14:paraId="4C753115" w14:textId="77777777">
        <w:trPr>
          <w:cantSplit/>
          <w:trHeight w:val="560"/>
        </w:trPr>
        <w:tc>
          <w:tcPr>
            <w:tcW w:w="700" w:type="dxa"/>
            <w:tcMar>
              <w:top w:w="0" w:type="dxa"/>
              <w:bottom w:w="0" w:type="dxa"/>
            </w:tcMar>
            <w:vAlign w:val="center"/>
          </w:tcPr>
          <w:p w14:paraId="0340A5AC" w14:textId="77777777" w:rsidR="00644C8A" w:rsidRDefault="00000000">
            <w:pPr>
              <w:keepNext/>
              <w:keepLines/>
              <w:spacing w:after="0" w:line="240" w:lineRule="auto"/>
            </w:pPr>
            <w:r>
              <w:rPr>
                <w:sz w:val="18"/>
              </w:rPr>
              <w:t>6</w:t>
            </w:r>
          </w:p>
        </w:tc>
        <w:tc>
          <w:tcPr>
            <w:tcW w:w="3180" w:type="dxa"/>
            <w:tcMar>
              <w:top w:w="0" w:type="dxa"/>
              <w:bottom w:w="0" w:type="dxa"/>
            </w:tcMar>
            <w:vAlign w:val="center"/>
          </w:tcPr>
          <w:p w14:paraId="6220687C" w14:textId="77777777" w:rsidR="00644C8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0555550" w14:textId="77777777" w:rsidR="00644C8A" w:rsidRDefault="00000000">
            <w:pPr>
              <w:keepNext/>
              <w:keepLines/>
              <w:spacing w:after="0" w:line="240" w:lineRule="auto"/>
            </w:pPr>
            <w:r>
              <w:rPr>
                <w:sz w:val="18"/>
              </w:rPr>
              <w:t>6</w:t>
            </w:r>
          </w:p>
        </w:tc>
        <w:tc>
          <w:tcPr>
            <w:tcW w:w="1860" w:type="dxa"/>
            <w:tcMar>
              <w:top w:w="0" w:type="dxa"/>
              <w:bottom w:w="0" w:type="dxa"/>
            </w:tcMar>
            <w:vAlign w:val="center"/>
          </w:tcPr>
          <w:p w14:paraId="34B696A2" w14:textId="77777777" w:rsidR="00644C8A" w:rsidRDefault="00000000">
            <w:pPr>
              <w:keepNext/>
              <w:keepLines/>
              <w:spacing w:after="0" w:line="240" w:lineRule="auto"/>
              <w:jc w:val="right"/>
            </w:pPr>
            <w:r>
              <w:rPr>
                <w:sz w:val="18"/>
              </w:rPr>
              <w:t>861.272,67</w:t>
            </w:r>
          </w:p>
        </w:tc>
        <w:tc>
          <w:tcPr>
            <w:tcW w:w="1860" w:type="dxa"/>
            <w:tcMar>
              <w:top w:w="0" w:type="dxa"/>
              <w:bottom w:w="0" w:type="dxa"/>
            </w:tcMar>
            <w:vAlign w:val="center"/>
          </w:tcPr>
          <w:p w14:paraId="5BBDA402" w14:textId="77777777" w:rsidR="00644C8A" w:rsidRDefault="00000000">
            <w:pPr>
              <w:keepNext/>
              <w:keepLines/>
              <w:spacing w:after="0" w:line="240" w:lineRule="auto"/>
              <w:jc w:val="right"/>
            </w:pPr>
            <w:r>
              <w:rPr>
                <w:sz w:val="18"/>
              </w:rPr>
              <w:t>918.534,56</w:t>
            </w:r>
          </w:p>
        </w:tc>
        <w:tc>
          <w:tcPr>
            <w:tcW w:w="700" w:type="dxa"/>
            <w:tcMar>
              <w:top w:w="0" w:type="dxa"/>
              <w:bottom w:w="0" w:type="dxa"/>
            </w:tcMar>
            <w:vAlign w:val="center"/>
          </w:tcPr>
          <w:p w14:paraId="1549D4CB" w14:textId="77777777" w:rsidR="00644C8A" w:rsidRDefault="00000000">
            <w:pPr>
              <w:keepNext/>
              <w:keepLines/>
              <w:spacing w:after="0" w:line="240" w:lineRule="auto"/>
              <w:jc w:val="right"/>
            </w:pPr>
            <w:r>
              <w:rPr>
                <w:sz w:val="18"/>
              </w:rPr>
              <w:t>106,6</w:t>
            </w:r>
          </w:p>
        </w:tc>
      </w:tr>
      <w:tr w:rsidR="00644C8A" w14:paraId="32D158F3" w14:textId="77777777">
        <w:trPr>
          <w:cantSplit/>
          <w:trHeight w:val="560"/>
        </w:trPr>
        <w:tc>
          <w:tcPr>
            <w:tcW w:w="700" w:type="dxa"/>
            <w:tcMar>
              <w:top w:w="0" w:type="dxa"/>
              <w:bottom w:w="0" w:type="dxa"/>
            </w:tcMar>
            <w:vAlign w:val="center"/>
          </w:tcPr>
          <w:p w14:paraId="46E8DB74" w14:textId="77777777" w:rsidR="00644C8A" w:rsidRDefault="00000000">
            <w:pPr>
              <w:keepNext/>
              <w:keepLines/>
              <w:spacing w:after="0" w:line="240" w:lineRule="auto"/>
            </w:pPr>
            <w:r>
              <w:rPr>
                <w:sz w:val="18"/>
              </w:rPr>
              <w:t>3</w:t>
            </w:r>
          </w:p>
        </w:tc>
        <w:tc>
          <w:tcPr>
            <w:tcW w:w="3180" w:type="dxa"/>
            <w:tcMar>
              <w:top w:w="0" w:type="dxa"/>
              <w:bottom w:w="0" w:type="dxa"/>
            </w:tcMar>
            <w:vAlign w:val="center"/>
          </w:tcPr>
          <w:p w14:paraId="6E37CF66" w14:textId="77777777" w:rsidR="00644C8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E1C6939" w14:textId="77777777" w:rsidR="00644C8A" w:rsidRDefault="00000000">
            <w:pPr>
              <w:keepNext/>
              <w:keepLines/>
              <w:spacing w:after="0" w:line="240" w:lineRule="auto"/>
            </w:pPr>
            <w:r>
              <w:rPr>
                <w:sz w:val="18"/>
              </w:rPr>
              <w:t>3</w:t>
            </w:r>
          </w:p>
        </w:tc>
        <w:tc>
          <w:tcPr>
            <w:tcW w:w="1860" w:type="dxa"/>
            <w:tcMar>
              <w:top w:w="0" w:type="dxa"/>
              <w:bottom w:w="0" w:type="dxa"/>
            </w:tcMar>
            <w:vAlign w:val="center"/>
          </w:tcPr>
          <w:p w14:paraId="52FDA292" w14:textId="77777777" w:rsidR="00644C8A" w:rsidRDefault="00000000">
            <w:pPr>
              <w:keepNext/>
              <w:keepLines/>
              <w:spacing w:after="0" w:line="240" w:lineRule="auto"/>
              <w:jc w:val="right"/>
            </w:pPr>
            <w:r>
              <w:rPr>
                <w:sz w:val="18"/>
              </w:rPr>
              <w:t>851.333,33</w:t>
            </w:r>
          </w:p>
        </w:tc>
        <w:tc>
          <w:tcPr>
            <w:tcW w:w="1860" w:type="dxa"/>
            <w:tcMar>
              <w:top w:w="0" w:type="dxa"/>
              <w:bottom w:w="0" w:type="dxa"/>
            </w:tcMar>
            <w:vAlign w:val="center"/>
          </w:tcPr>
          <w:p w14:paraId="6752A669" w14:textId="77777777" w:rsidR="00644C8A" w:rsidRDefault="00000000">
            <w:pPr>
              <w:keepNext/>
              <w:keepLines/>
              <w:spacing w:after="0" w:line="240" w:lineRule="auto"/>
              <w:jc w:val="right"/>
            </w:pPr>
            <w:r>
              <w:rPr>
                <w:sz w:val="18"/>
              </w:rPr>
              <w:t>982.375,70</w:t>
            </w:r>
          </w:p>
        </w:tc>
        <w:tc>
          <w:tcPr>
            <w:tcW w:w="700" w:type="dxa"/>
            <w:tcMar>
              <w:top w:w="0" w:type="dxa"/>
              <w:bottom w:w="0" w:type="dxa"/>
            </w:tcMar>
            <w:vAlign w:val="center"/>
          </w:tcPr>
          <w:p w14:paraId="68C6EF25" w14:textId="77777777" w:rsidR="00644C8A" w:rsidRDefault="00000000">
            <w:pPr>
              <w:keepNext/>
              <w:keepLines/>
              <w:spacing w:after="0" w:line="240" w:lineRule="auto"/>
              <w:jc w:val="right"/>
            </w:pPr>
            <w:r>
              <w:rPr>
                <w:sz w:val="18"/>
              </w:rPr>
              <w:t>115,4</w:t>
            </w:r>
          </w:p>
        </w:tc>
      </w:tr>
      <w:tr w:rsidR="00644C8A" w14:paraId="182A9CCA" w14:textId="77777777">
        <w:trPr>
          <w:cantSplit/>
          <w:trHeight w:val="560"/>
        </w:trPr>
        <w:tc>
          <w:tcPr>
            <w:tcW w:w="700" w:type="dxa"/>
            <w:tcMar>
              <w:top w:w="0" w:type="dxa"/>
              <w:bottom w:w="0" w:type="dxa"/>
            </w:tcMar>
            <w:vAlign w:val="center"/>
          </w:tcPr>
          <w:p w14:paraId="244E3B72" w14:textId="77777777" w:rsidR="00644C8A" w:rsidRDefault="00644C8A">
            <w:pPr>
              <w:keepNext/>
              <w:keepLines/>
              <w:spacing w:after="0" w:line="240" w:lineRule="auto"/>
            </w:pPr>
          </w:p>
        </w:tc>
        <w:tc>
          <w:tcPr>
            <w:tcW w:w="3180" w:type="dxa"/>
            <w:tcMar>
              <w:top w:w="0" w:type="dxa"/>
              <w:bottom w:w="0" w:type="dxa"/>
            </w:tcMar>
            <w:vAlign w:val="center"/>
          </w:tcPr>
          <w:p w14:paraId="684B3DBB" w14:textId="77777777" w:rsidR="00644C8A"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298C2D6A" w14:textId="77777777" w:rsidR="00644C8A" w:rsidRDefault="00000000">
            <w:pPr>
              <w:keepNext/>
              <w:keepLines/>
              <w:spacing w:after="0" w:line="240" w:lineRule="auto"/>
            </w:pPr>
            <w:r>
              <w:rPr>
                <w:b/>
                <w:sz w:val="18"/>
              </w:rPr>
              <w:t>Y001</w:t>
            </w:r>
          </w:p>
        </w:tc>
        <w:tc>
          <w:tcPr>
            <w:tcW w:w="1860" w:type="dxa"/>
            <w:tcMar>
              <w:top w:w="0" w:type="dxa"/>
              <w:bottom w:w="0" w:type="dxa"/>
            </w:tcMar>
            <w:vAlign w:val="center"/>
          </w:tcPr>
          <w:p w14:paraId="01B7065E" w14:textId="77777777" w:rsidR="00644C8A" w:rsidRDefault="00000000">
            <w:pPr>
              <w:keepNext/>
              <w:keepLines/>
              <w:spacing w:after="0" w:line="240" w:lineRule="auto"/>
              <w:jc w:val="right"/>
            </w:pPr>
            <w:r>
              <w:rPr>
                <w:b/>
                <w:sz w:val="18"/>
              </w:rPr>
              <w:t>0,00</w:t>
            </w:r>
          </w:p>
        </w:tc>
        <w:tc>
          <w:tcPr>
            <w:tcW w:w="1860" w:type="dxa"/>
            <w:tcMar>
              <w:top w:w="0" w:type="dxa"/>
              <w:bottom w:w="0" w:type="dxa"/>
            </w:tcMar>
            <w:vAlign w:val="center"/>
          </w:tcPr>
          <w:p w14:paraId="657BE2DE" w14:textId="77777777" w:rsidR="00644C8A" w:rsidRDefault="00000000">
            <w:pPr>
              <w:keepNext/>
              <w:keepLines/>
              <w:spacing w:after="0" w:line="240" w:lineRule="auto"/>
              <w:jc w:val="right"/>
            </w:pPr>
            <w:r>
              <w:rPr>
                <w:b/>
                <w:sz w:val="18"/>
              </w:rPr>
              <w:t>63.841,14</w:t>
            </w:r>
          </w:p>
        </w:tc>
        <w:tc>
          <w:tcPr>
            <w:tcW w:w="700" w:type="dxa"/>
            <w:tcMar>
              <w:top w:w="0" w:type="dxa"/>
              <w:bottom w:w="0" w:type="dxa"/>
            </w:tcMar>
            <w:vAlign w:val="center"/>
          </w:tcPr>
          <w:p w14:paraId="5CBB4A9F" w14:textId="77777777" w:rsidR="00644C8A" w:rsidRDefault="00000000">
            <w:pPr>
              <w:keepNext/>
              <w:keepLines/>
              <w:spacing w:after="0" w:line="240" w:lineRule="auto"/>
              <w:jc w:val="right"/>
            </w:pPr>
            <w:r>
              <w:rPr>
                <w:b/>
                <w:sz w:val="18"/>
              </w:rPr>
              <w:t>-</w:t>
            </w:r>
          </w:p>
        </w:tc>
      </w:tr>
      <w:tr w:rsidR="00644C8A" w14:paraId="09855D95" w14:textId="77777777">
        <w:trPr>
          <w:cantSplit/>
          <w:trHeight w:val="560"/>
        </w:trPr>
        <w:tc>
          <w:tcPr>
            <w:tcW w:w="700" w:type="dxa"/>
            <w:tcMar>
              <w:top w:w="0" w:type="dxa"/>
              <w:bottom w:w="0" w:type="dxa"/>
            </w:tcMar>
            <w:vAlign w:val="center"/>
          </w:tcPr>
          <w:p w14:paraId="35CDC1DB" w14:textId="77777777" w:rsidR="00644C8A" w:rsidRDefault="00000000">
            <w:pPr>
              <w:keepNext/>
              <w:keepLines/>
              <w:spacing w:after="0" w:line="240" w:lineRule="auto"/>
            </w:pPr>
            <w:r>
              <w:rPr>
                <w:sz w:val="18"/>
              </w:rPr>
              <w:t>7</w:t>
            </w:r>
          </w:p>
        </w:tc>
        <w:tc>
          <w:tcPr>
            <w:tcW w:w="3180" w:type="dxa"/>
            <w:tcMar>
              <w:top w:w="0" w:type="dxa"/>
              <w:bottom w:w="0" w:type="dxa"/>
            </w:tcMar>
            <w:vAlign w:val="center"/>
          </w:tcPr>
          <w:p w14:paraId="3192CB8C" w14:textId="77777777" w:rsidR="00644C8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7977D4B" w14:textId="77777777" w:rsidR="00644C8A" w:rsidRDefault="00000000">
            <w:pPr>
              <w:keepNext/>
              <w:keepLines/>
              <w:spacing w:after="0" w:line="240" w:lineRule="auto"/>
            </w:pPr>
            <w:r>
              <w:rPr>
                <w:sz w:val="18"/>
              </w:rPr>
              <w:t>7</w:t>
            </w:r>
          </w:p>
        </w:tc>
        <w:tc>
          <w:tcPr>
            <w:tcW w:w="1860" w:type="dxa"/>
            <w:tcMar>
              <w:top w:w="0" w:type="dxa"/>
              <w:bottom w:w="0" w:type="dxa"/>
            </w:tcMar>
            <w:vAlign w:val="center"/>
          </w:tcPr>
          <w:p w14:paraId="39AE925E"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7931FE1B" w14:textId="77777777" w:rsidR="00644C8A" w:rsidRDefault="00000000">
            <w:pPr>
              <w:keepNext/>
              <w:keepLines/>
              <w:spacing w:after="0" w:line="240" w:lineRule="auto"/>
              <w:jc w:val="right"/>
            </w:pPr>
            <w:r>
              <w:rPr>
                <w:sz w:val="18"/>
              </w:rPr>
              <w:t>0,00</w:t>
            </w:r>
          </w:p>
        </w:tc>
        <w:tc>
          <w:tcPr>
            <w:tcW w:w="700" w:type="dxa"/>
            <w:tcMar>
              <w:top w:w="0" w:type="dxa"/>
              <w:bottom w:w="0" w:type="dxa"/>
            </w:tcMar>
            <w:vAlign w:val="center"/>
          </w:tcPr>
          <w:p w14:paraId="0DEE4979" w14:textId="77777777" w:rsidR="00644C8A" w:rsidRDefault="00000000">
            <w:pPr>
              <w:keepNext/>
              <w:keepLines/>
              <w:spacing w:after="0" w:line="240" w:lineRule="auto"/>
              <w:jc w:val="right"/>
            </w:pPr>
            <w:r>
              <w:rPr>
                <w:sz w:val="18"/>
              </w:rPr>
              <w:t>-</w:t>
            </w:r>
          </w:p>
        </w:tc>
      </w:tr>
      <w:tr w:rsidR="00644C8A" w14:paraId="0CBA4295" w14:textId="77777777">
        <w:trPr>
          <w:cantSplit/>
          <w:trHeight w:val="560"/>
        </w:trPr>
        <w:tc>
          <w:tcPr>
            <w:tcW w:w="700" w:type="dxa"/>
            <w:tcMar>
              <w:top w:w="0" w:type="dxa"/>
              <w:bottom w:w="0" w:type="dxa"/>
            </w:tcMar>
            <w:vAlign w:val="center"/>
          </w:tcPr>
          <w:p w14:paraId="5C63E090" w14:textId="77777777" w:rsidR="00644C8A" w:rsidRDefault="00000000">
            <w:pPr>
              <w:keepNext/>
              <w:keepLines/>
              <w:spacing w:after="0" w:line="240" w:lineRule="auto"/>
            </w:pPr>
            <w:r>
              <w:rPr>
                <w:sz w:val="18"/>
              </w:rPr>
              <w:t>4</w:t>
            </w:r>
          </w:p>
        </w:tc>
        <w:tc>
          <w:tcPr>
            <w:tcW w:w="3180" w:type="dxa"/>
            <w:tcMar>
              <w:top w:w="0" w:type="dxa"/>
              <w:bottom w:w="0" w:type="dxa"/>
            </w:tcMar>
            <w:vAlign w:val="center"/>
          </w:tcPr>
          <w:p w14:paraId="7EAAE06E" w14:textId="77777777" w:rsidR="00644C8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C70E048" w14:textId="77777777" w:rsidR="00644C8A" w:rsidRDefault="00000000">
            <w:pPr>
              <w:keepNext/>
              <w:keepLines/>
              <w:spacing w:after="0" w:line="240" w:lineRule="auto"/>
            </w:pPr>
            <w:r>
              <w:rPr>
                <w:sz w:val="18"/>
              </w:rPr>
              <w:t>4</w:t>
            </w:r>
          </w:p>
        </w:tc>
        <w:tc>
          <w:tcPr>
            <w:tcW w:w="1860" w:type="dxa"/>
            <w:tcMar>
              <w:top w:w="0" w:type="dxa"/>
              <w:bottom w:w="0" w:type="dxa"/>
            </w:tcMar>
            <w:vAlign w:val="center"/>
          </w:tcPr>
          <w:p w14:paraId="115921F8" w14:textId="77777777" w:rsidR="00644C8A" w:rsidRDefault="00000000">
            <w:pPr>
              <w:keepNext/>
              <w:keepLines/>
              <w:spacing w:after="0" w:line="240" w:lineRule="auto"/>
              <w:jc w:val="right"/>
            </w:pPr>
            <w:r>
              <w:rPr>
                <w:sz w:val="18"/>
              </w:rPr>
              <w:t>13.612,14</w:t>
            </w:r>
          </w:p>
        </w:tc>
        <w:tc>
          <w:tcPr>
            <w:tcW w:w="1860" w:type="dxa"/>
            <w:tcMar>
              <w:top w:w="0" w:type="dxa"/>
              <w:bottom w:w="0" w:type="dxa"/>
            </w:tcMar>
            <w:vAlign w:val="center"/>
          </w:tcPr>
          <w:p w14:paraId="2378EBA8" w14:textId="77777777" w:rsidR="00644C8A" w:rsidRDefault="00000000">
            <w:pPr>
              <w:keepNext/>
              <w:keepLines/>
              <w:spacing w:after="0" w:line="240" w:lineRule="auto"/>
              <w:jc w:val="right"/>
            </w:pPr>
            <w:r>
              <w:rPr>
                <w:sz w:val="18"/>
              </w:rPr>
              <w:t>3.442,42</w:t>
            </w:r>
          </w:p>
        </w:tc>
        <w:tc>
          <w:tcPr>
            <w:tcW w:w="700" w:type="dxa"/>
            <w:tcMar>
              <w:top w:w="0" w:type="dxa"/>
              <w:bottom w:w="0" w:type="dxa"/>
            </w:tcMar>
            <w:vAlign w:val="center"/>
          </w:tcPr>
          <w:p w14:paraId="70F54739" w14:textId="77777777" w:rsidR="00644C8A" w:rsidRDefault="00000000">
            <w:pPr>
              <w:keepNext/>
              <w:keepLines/>
              <w:spacing w:after="0" w:line="240" w:lineRule="auto"/>
              <w:jc w:val="right"/>
            </w:pPr>
            <w:r>
              <w:rPr>
                <w:sz w:val="18"/>
              </w:rPr>
              <w:t>25,3</w:t>
            </w:r>
          </w:p>
        </w:tc>
      </w:tr>
      <w:tr w:rsidR="00644C8A" w14:paraId="5D116E4B" w14:textId="77777777">
        <w:trPr>
          <w:cantSplit/>
          <w:trHeight w:val="560"/>
        </w:trPr>
        <w:tc>
          <w:tcPr>
            <w:tcW w:w="700" w:type="dxa"/>
            <w:tcMar>
              <w:top w:w="0" w:type="dxa"/>
              <w:bottom w:w="0" w:type="dxa"/>
            </w:tcMar>
            <w:vAlign w:val="center"/>
          </w:tcPr>
          <w:p w14:paraId="6098FEC1" w14:textId="77777777" w:rsidR="00644C8A" w:rsidRDefault="00644C8A">
            <w:pPr>
              <w:keepNext/>
              <w:keepLines/>
              <w:spacing w:after="0" w:line="240" w:lineRule="auto"/>
            </w:pPr>
          </w:p>
        </w:tc>
        <w:tc>
          <w:tcPr>
            <w:tcW w:w="3180" w:type="dxa"/>
            <w:tcMar>
              <w:top w:w="0" w:type="dxa"/>
              <w:bottom w:w="0" w:type="dxa"/>
            </w:tcMar>
            <w:vAlign w:val="center"/>
          </w:tcPr>
          <w:p w14:paraId="68722DE5" w14:textId="77777777" w:rsidR="00644C8A"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F5786B9" w14:textId="77777777" w:rsidR="00644C8A" w:rsidRDefault="00000000">
            <w:pPr>
              <w:keepNext/>
              <w:keepLines/>
              <w:spacing w:after="0" w:line="240" w:lineRule="auto"/>
            </w:pPr>
            <w:r>
              <w:rPr>
                <w:b/>
                <w:sz w:val="18"/>
              </w:rPr>
              <w:t>Y002</w:t>
            </w:r>
          </w:p>
        </w:tc>
        <w:tc>
          <w:tcPr>
            <w:tcW w:w="1860" w:type="dxa"/>
            <w:tcMar>
              <w:top w:w="0" w:type="dxa"/>
              <w:bottom w:w="0" w:type="dxa"/>
            </w:tcMar>
            <w:vAlign w:val="center"/>
          </w:tcPr>
          <w:p w14:paraId="5BD873EC" w14:textId="77777777" w:rsidR="00644C8A" w:rsidRDefault="00000000">
            <w:pPr>
              <w:keepNext/>
              <w:keepLines/>
              <w:spacing w:after="0" w:line="240" w:lineRule="auto"/>
              <w:jc w:val="right"/>
            </w:pPr>
            <w:r>
              <w:rPr>
                <w:b/>
                <w:sz w:val="18"/>
              </w:rPr>
              <w:t>13.612,14</w:t>
            </w:r>
          </w:p>
        </w:tc>
        <w:tc>
          <w:tcPr>
            <w:tcW w:w="1860" w:type="dxa"/>
            <w:tcMar>
              <w:top w:w="0" w:type="dxa"/>
              <w:bottom w:w="0" w:type="dxa"/>
            </w:tcMar>
            <w:vAlign w:val="center"/>
          </w:tcPr>
          <w:p w14:paraId="19E4035F" w14:textId="77777777" w:rsidR="00644C8A" w:rsidRDefault="00000000">
            <w:pPr>
              <w:keepNext/>
              <w:keepLines/>
              <w:spacing w:after="0" w:line="240" w:lineRule="auto"/>
              <w:jc w:val="right"/>
            </w:pPr>
            <w:r>
              <w:rPr>
                <w:b/>
                <w:sz w:val="18"/>
              </w:rPr>
              <w:t>3.442,42</w:t>
            </w:r>
          </w:p>
        </w:tc>
        <w:tc>
          <w:tcPr>
            <w:tcW w:w="700" w:type="dxa"/>
            <w:tcMar>
              <w:top w:w="0" w:type="dxa"/>
              <w:bottom w:w="0" w:type="dxa"/>
            </w:tcMar>
            <w:vAlign w:val="center"/>
          </w:tcPr>
          <w:p w14:paraId="5B6216CC" w14:textId="77777777" w:rsidR="00644C8A" w:rsidRDefault="00000000">
            <w:pPr>
              <w:keepNext/>
              <w:keepLines/>
              <w:spacing w:after="0" w:line="240" w:lineRule="auto"/>
              <w:jc w:val="right"/>
            </w:pPr>
            <w:r>
              <w:rPr>
                <w:b/>
                <w:sz w:val="18"/>
              </w:rPr>
              <w:t>25,3</w:t>
            </w:r>
          </w:p>
        </w:tc>
      </w:tr>
      <w:tr w:rsidR="00644C8A" w14:paraId="33825507" w14:textId="77777777">
        <w:trPr>
          <w:cantSplit/>
          <w:trHeight w:val="560"/>
        </w:trPr>
        <w:tc>
          <w:tcPr>
            <w:tcW w:w="700" w:type="dxa"/>
            <w:tcMar>
              <w:top w:w="0" w:type="dxa"/>
              <w:bottom w:w="0" w:type="dxa"/>
            </w:tcMar>
            <w:vAlign w:val="center"/>
          </w:tcPr>
          <w:p w14:paraId="00C11974" w14:textId="77777777" w:rsidR="00644C8A" w:rsidRDefault="00000000">
            <w:pPr>
              <w:keepNext/>
              <w:keepLines/>
              <w:spacing w:after="0" w:line="240" w:lineRule="auto"/>
            </w:pPr>
            <w:r>
              <w:rPr>
                <w:sz w:val="18"/>
              </w:rPr>
              <w:t>8</w:t>
            </w:r>
          </w:p>
        </w:tc>
        <w:tc>
          <w:tcPr>
            <w:tcW w:w="3180" w:type="dxa"/>
            <w:tcMar>
              <w:top w:w="0" w:type="dxa"/>
              <w:bottom w:w="0" w:type="dxa"/>
            </w:tcMar>
            <w:vAlign w:val="center"/>
          </w:tcPr>
          <w:p w14:paraId="0AFA2154" w14:textId="77777777" w:rsidR="00644C8A"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8DD511C" w14:textId="77777777" w:rsidR="00644C8A" w:rsidRDefault="00000000">
            <w:pPr>
              <w:keepNext/>
              <w:keepLines/>
              <w:spacing w:after="0" w:line="240" w:lineRule="auto"/>
            </w:pPr>
            <w:r>
              <w:rPr>
                <w:sz w:val="18"/>
              </w:rPr>
              <w:t>8</w:t>
            </w:r>
          </w:p>
        </w:tc>
        <w:tc>
          <w:tcPr>
            <w:tcW w:w="1860" w:type="dxa"/>
            <w:tcMar>
              <w:top w:w="0" w:type="dxa"/>
              <w:bottom w:w="0" w:type="dxa"/>
            </w:tcMar>
            <w:vAlign w:val="center"/>
          </w:tcPr>
          <w:p w14:paraId="1D7D69FD"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6F57E3BA" w14:textId="77777777" w:rsidR="00644C8A" w:rsidRDefault="00000000">
            <w:pPr>
              <w:keepNext/>
              <w:keepLines/>
              <w:spacing w:after="0" w:line="240" w:lineRule="auto"/>
              <w:jc w:val="right"/>
            </w:pPr>
            <w:r>
              <w:rPr>
                <w:sz w:val="18"/>
              </w:rPr>
              <w:t>0,00</w:t>
            </w:r>
          </w:p>
        </w:tc>
        <w:tc>
          <w:tcPr>
            <w:tcW w:w="700" w:type="dxa"/>
            <w:tcMar>
              <w:top w:w="0" w:type="dxa"/>
              <w:bottom w:w="0" w:type="dxa"/>
            </w:tcMar>
            <w:vAlign w:val="center"/>
          </w:tcPr>
          <w:p w14:paraId="19C84817" w14:textId="77777777" w:rsidR="00644C8A" w:rsidRDefault="00000000">
            <w:pPr>
              <w:keepNext/>
              <w:keepLines/>
              <w:spacing w:after="0" w:line="240" w:lineRule="auto"/>
              <w:jc w:val="right"/>
            </w:pPr>
            <w:r>
              <w:rPr>
                <w:sz w:val="18"/>
              </w:rPr>
              <w:t>-</w:t>
            </w:r>
          </w:p>
        </w:tc>
      </w:tr>
      <w:tr w:rsidR="00644C8A" w14:paraId="7706237E" w14:textId="77777777">
        <w:trPr>
          <w:cantSplit/>
          <w:trHeight w:val="560"/>
        </w:trPr>
        <w:tc>
          <w:tcPr>
            <w:tcW w:w="700" w:type="dxa"/>
            <w:tcMar>
              <w:top w:w="0" w:type="dxa"/>
              <w:bottom w:w="0" w:type="dxa"/>
            </w:tcMar>
            <w:vAlign w:val="center"/>
          </w:tcPr>
          <w:p w14:paraId="2A04A9A3" w14:textId="77777777" w:rsidR="00644C8A" w:rsidRDefault="00000000">
            <w:pPr>
              <w:keepNext/>
              <w:keepLines/>
              <w:spacing w:after="0" w:line="240" w:lineRule="auto"/>
            </w:pPr>
            <w:r>
              <w:rPr>
                <w:sz w:val="18"/>
              </w:rPr>
              <w:t>5</w:t>
            </w:r>
          </w:p>
        </w:tc>
        <w:tc>
          <w:tcPr>
            <w:tcW w:w="3180" w:type="dxa"/>
            <w:tcMar>
              <w:top w:w="0" w:type="dxa"/>
              <w:bottom w:w="0" w:type="dxa"/>
            </w:tcMar>
            <w:vAlign w:val="center"/>
          </w:tcPr>
          <w:p w14:paraId="0FEC9F9E" w14:textId="77777777" w:rsidR="00644C8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3B43C3B" w14:textId="77777777" w:rsidR="00644C8A" w:rsidRDefault="00000000">
            <w:pPr>
              <w:keepNext/>
              <w:keepLines/>
              <w:spacing w:after="0" w:line="240" w:lineRule="auto"/>
            </w:pPr>
            <w:r>
              <w:rPr>
                <w:sz w:val="18"/>
              </w:rPr>
              <w:t>5</w:t>
            </w:r>
          </w:p>
        </w:tc>
        <w:tc>
          <w:tcPr>
            <w:tcW w:w="1860" w:type="dxa"/>
            <w:tcMar>
              <w:top w:w="0" w:type="dxa"/>
              <w:bottom w:w="0" w:type="dxa"/>
            </w:tcMar>
            <w:vAlign w:val="center"/>
          </w:tcPr>
          <w:p w14:paraId="34775004"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60458636" w14:textId="77777777" w:rsidR="00644C8A" w:rsidRDefault="00000000">
            <w:pPr>
              <w:keepNext/>
              <w:keepLines/>
              <w:spacing w:after="0" w:line="240" w:lineRule="auto"/>
              <w:jc w:val="right"/>
            </w:pPr>
            <w:r>
              <w:rPr>
                <w:sz w:val="18"/>
              </w:rPr>
              <w:t>0,00</w:t>
            </w:r>
          </w:p>
        </w:tc>
        <w:tc>
          <w:tcPr>
            <w:tcW w:w="700" w:type="dxa"/>
            <w:tcMar>
              <w:top w:w="0" w:type="dxa"/>
              <w:bottom w:w="0" w:type="dxa"/>
            </w:tcMar>
            <w:vAlign w:val="center"/>
          </w:tcPr>
          <w:p w14:paraId="663AC0DF" w14:textId="77777777" w:rsidR="00644C8A" w:rsidRDefault="00000000">
            <w:pPr>
              <w:keepNext/>
              <w:keepLines/>
              <w:spacing w:after="0" w:line="240" w:lineRule="auto"/>
              <w:jc w:val="right"/>
            </w:pPr>
            <w:r>
              <w:rPr>
                <w:sz w:val="18"/>
              </w:rPr>
              <w:t>-</w:t>
            </w:r>
          </w:p>
        </w:tc>
      </w:tr>
      <w:tr w:rsidR="00644C8A" w14:paraId="045F61C0" w14:textId="77777777">
        <w:trPr>
          <w:cantSplit/>
          <w:trHeight w:val="560"/>
        </w:trPr>
        <w:tc>
          <w:tcPr>
            <w:tcW w:w="700" w:type="dxa"/>
            <w:tcMar>
              <w:top w:w="0" w:type="dxa"/>
              <w:bottom w:w="0" w:type="dxa"/>
            </w:tcMar>
            <w:vAlign w:val="center"/>
          </w:tcPr>
          <w:p w14:paraId="418C9BF9" w14:textId="77777777" w:rsidR="00644C8A" w:rsidRDefault="00644C8A">
            <w:pPr>
              <w:keepNext/>
              <w:keepLines/>
              <w:spacing w:after="0" w:line="240" w:lineRule="auto"/>
            </w:pPr>
          </w:p>
        </w:tc>
        <w:tc>
          <w:tcPr>
            <w:tcW w:w="3180" w:type="dxa"/>
            <w:tcMar>
              <w:top w:w="0" w:type="dxa"/>
              <w:bottom w:w="0" w:type="dxa"/>
            </w:tcMar>
            <w:vAlign w:val="center"/>
          </w:tcPr>
          <w:p w14:paraId="4A487B65" w14:textId="77777777" w:rsidR="00644C8A"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9B2A6A9" w14:textId="77777777" w:rsidR="00644C8A" w:rsidRDefault="00000000">
            <w:pPr>
              <w:keepNext/>
              <w:keepLines/>
              <w:spacing w:after="0" w:line="240" w:lineRule="auto"/>
            </w:pPr>
            <w:r>
              <w:rPr>
                <w:b/>
                <w:sz w:val="18"/>
              </w:rPr>
              <w:t>X003, Y003</w:t>
            </w:r>
          </w:p>
        </w:tc>
        <w:tc>
          <w:tcPr>
            <w:tcW w:w="1860" w:type="dxa"/>
            <w:tcMar>
              <w:top w:w="0" w:type="dxa"/>
              <w:bottom w:w="0" w:type="dxa"/>
            </w:tcMar>
            <w:vAlign w:val="center"/>
          </w:tcPr>
          <w:p w14:paraId="35B07A7C" w14:textId="77777777" w:rsidR="00644C8A" w:rsidRDefault="00000000">
            <w:pPr>
              <w:keepNext/>
              <w:keepLines/>
              <w:spacing w:after="0" w:line="240" w:lineRule="auto"/>
              <w:jc w:val="right"/>
            </w:pPr>
            <w:r>
              <w:rPr>
                <w:b/>
                <w:sz w:val="18"/>
              </w:rPr>
              <w:t>0,00</w:t>
            </w:r>
          </w:p>
        </w:tc>
        <w:tc>
          <w:tcPr>
            <w:tcW w:w="1860" w:type="dxa"/>
            <w:tcMar>
              <w:top w:w="0" w:type="dxa"/>
              <w:bottom w:w="0" w:type="dxa"/>
            </w:tcMar>
            <w:vAlign w:val="center"/>
          </w:tcPr>
          <w:p w14:paraId="4E57BFC3" w14:textId="77777777" w:rsidR="00644C8A" w:rsidRDefault="00000000">
            <w:pPr>
              <w:keepNext/>
              <w:keepLines/>
              <w:spacing w:after="0" w:line="240" w:lineRule="auto"/>
              <w:jc w:val="right"/>
            </w:pPr>
            <w:r>
              <w:rPr>
                <w:b/>
                <w:sz w:val="18"/>
              </w:rPr>
              <w:t>0,00</w:t>
            </w:r>
          </w:p>
        </w:tc>
        <w:tc>
          <w:tcPr>
            <w:tcW w:w="700" w:type="dxa"/>
            <w:tcMar>
              <w:top w:w="0" w:type="dxa"/>
              <w:bottom w:w="0" w:type="dxa"/>
            </w:tcMar>
            <w:vAlign w:val="center"/>
          </w:tcPr>
          <w:p w14:paraId="17647814" w14:textId="77777777" w:rsidR="00644C8A" w:rsidRDefault="00000000">
            <w:pPr>
              <w:keepNext/>
              <w:keepLines/>
              <w:spacing w:after="0" w:line="240" w:lineRule="auto"/>
              <w:jc w:val="right"/>
            </w:pPr>
            <w:r>
              <w:rPr>
                <w:b/>
                <w:sz w:val="18"/>
              </w:rPr>
              <w:t>-</w:t>
            </w:r>
          </w:p>
        </w:tc>
      </w:tr>
      <w:tr w:rsidR="00644C8A" w14:paraId="6E9E6763" w14:textId="77777777">
        <w:trPr>
          <w:cantSplit/>
          <w:trHeight w:val="560"/>
        </w:trPr>
        <w:tc>
          <w:tcPr>
            <w:tcW w:w="700" w:type="dxa"/>
            <w:tcMar>
              <w:top w:w="0" w:type="dxa"/>
              <w:bottom w:w="0" w:type="dxa"/>
            </w:tcMar>
            <w:vAlign w:val="center"/>
          </w:tcPr>
          <w:p w14:paraId="5A35A4FE" w14:textId="77777777" w:rsidR="00644C8A" w:rsidRDefault="00644C8A">
            <w:pPr>
              <w:keepNext/>
              <w:keepLines/>
              <w:spacing w:after="0" w:line="240" w:lineRule="auto"/>
            </w:pPr>
          </w:p>
        </w:tc>
        <w:tc>
          <w:tcPr>
            <w:tcW w:w="3180" w:type="dxa"/>
            <w:tcMar>
              <w:top w:w="0" w:type="dxa"/>
              <w:bottom w:w="0" w:type="dxa"/>
            </w:tcMar>
            <w:vAlign w:val="center"/>
          </w:tcPr>
          <w:p w14:paraId="57077E7C" w14:textId="77777777" w:rsidR="00644C8A"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58C4F8F" w14:textId="77777777" w:rsidR="00644C8A" w:rsidRDefault="00000000">
            <w:pPr>
              <w:keepNext/>
              <w:keepLines/>
              <w:spacing w:after="0" w:line="240" w:lineRule="auto"/>
            </w:pPr>
            <w:r>
              <w:rPr>
                <w:b/>
                <w:sz w:val="18"/>
              </w:rPr>
              <w:t>Y005</w:t>
            </w:r>
          </w:p>
        </w:tc>
        <w:tc>
          <w:tcPr>
            <w:tcW w:w="1860" w:type="dxa"/>
            <w:tcMar>
              <w:top w:w="0" w:type="dxa"/>
              <w:bottom w:w="0" w:type="dxa"/>
            </w:tcMar>
            <w:vAlign w:val="center"/>
          </w:tcPr>
          <w:p w14:paraId="02D50C1A" w14:textId="77777777" w:rsidR="00644C8A" w:rsidRDefault="00000000">
            <w:pPr>
              <w:keepNext/>
              <w:keepLines/>
              <w:spacing w:after="0" w:line="240" w:lineRule="auto"/>
              <w:jc w:val="right"/>
            </w:pPr>
            <w:r>
              <w:rPr>
                <w:b/>
                <w:sz w:val="18"/>
              </w:rPr>
              <w:t>3.672,80</w:t>
            </w:r>
          </w:p>
        </w:tc>
        <w:tc>
          <w:tcPr>
            <w:tcW w:w="1860" w:type="dxa"/>
            <w:tcMar>
              <w:top w:w="0" w:type="dxa"/>
              <w:bottom w:w="0" w:type="dxa"/>
            </w:tcMar>
            <w:vAlign w:val="center"/>
          </w:tcPr>
          <w:p w14:paraId="423DEB2E" w14:textId="77777777" w:rsidR="00644C8A" w:rsidRDefault="00000000">
            <w:pPr>
              <w:keepNext/>
              <w:keepLines/>
              <w:spacing w:after="0" w:line="240" w:lineRule="auto"/>
              <w:jc w:val="right"/>
            </w:pPr>
            <w:r>
              <w:rPr>
                <w:b/>
                <w:sz w:val="18"/>
              </w:rPr>
              <w:t>67.283,56</w:t>
            </w:r>
          </w:p>
        </w:tc>
        <w:tc>
          <w:tcPr>
            <w:tcW w:w="700" w:type="dxa"/>
            <w:tcMar>
              <w:top w:w="0" w:type="dxa"/>
              <w:bottom w:w="0" w:type="dxa"/>
            </w:tcMar>
            <w:vAlign w:val="center"/>
          </w:tcPr>
          <w:p w14:paraId="5C742438" w14:textId="77777777" w:rsidR="00644C8A" w:rsidRDefault="00000000">
            <w:pPr>
              <w:keepNext/>
              <w:keepLines/>
              <w:spacing w:after="0" w:line="240" w:lineRule="auto"/>
              <w:jc w:val="right"/>
            </w:pPr>
            <w:r>
              <w:rPr>
                <w:b/>
                <w:sz w:val="18"/>
              </w:rPr>
              <w:t>1831,9</w:t>
            </w:r>
          </w:p>
        </w:tc>
      </w:tr>
    </w:tbl>
    <w:p w14:paraId="4DF12225" w14:textId="77777777" w:rsidR="00644C8A" w:rsidRDefault="00644C8A">
      <w:pPr>
        <w:spacing w:after="0"/>
      </w:pPr>
    </w:p>
    <w:p w14:paraId="2A1ACF63" w14:textId="621E7BF2" w:rsidR="00644C8A" w:rsidRDefault="00000000" w:rsidP="00831451">
      <w:pPr>
        <w:jc w:val="both"/>
      </w:pPr>
      <w:r>
        <w:t xml:space="preserve">U razdoblju od 1. siječnja do 31. prosinca 2025. godine ukupni prihodi poslovanja ostvareni su iznosu od 918.534,56 EUR. Najznačajnije povećanje prihoda poslovanja ostvareno je od tekućih i kapitalnih pomoći  iz proračuna koji nam nije nadležan (MZOM i Općina Hercegovac), ostalih nespomenutih prihoda i prihoda iz nadležnog proračuna (Osnivača) za financiranje redovne djelatnosti. Najznačajnije smanjenje prihoda poslovanja ostvareno je od tekućih i kapitalnih donacija i prihoda iz nadležnog proračuna za financiranje rashoda za nabavu </w:t>
      </w:r>
      <w:r>
        <w:lastRenderedPageBreak/>
        <w:t>nefinancijske  imovine. U razdoblju od 1. siječnja do 31. prosinca 2025. godine ukupni rashodi poslovanja ostvareni su iznosu od 982.375,70 EUR. Najznačajnije povećanje rashoda poslovanja ostvareno je od rashoda za zaposlene, rashoda za usluge i ostalih naknada građanima i kućanstvima iz proračuna. Najznačajnije smanjenje rashoda poslovanja ostvareno je od rashoda za materijal i energiju, ostalih nespomenutih rashoda poslovanja i od ostalih financijskih rashoda. U razdoblju od 1. siječnja do 31. prosinca 2025. godine nema ostvarenih prihoda od nefinancijske imovine, dok rashodi za nabavu nefinancijske imovine iznose 3.442,42 EUR.  Ostvarenih primitaka i izdataka od financijske imovine i zaduživanja u razdoblju od 1. siječnja do 31. prosinca 2025. godine nije bilo. U razdoblju od 1. siječnja do 31. prosinca 2025. godine manjak prihoda poslovanja u iznosu od 63.841,14 EUR i manjak prihoda od nefinancijske imovine u iznosu od 3.442,42 EUR daju na kraju izvještajnog razdoblja ukupan manjak prihoda i primitaka u iznosu od 67.283,56 EUR.</w:t>
      </w:r>
    </w:p>
    <w:p w14:paraId="6192D53D" w14:textId="77777777" w:rsidR="00644C8A" w:rsidRDefault="00000000">
      <w:r>
        <w:br/>
      </w:r>
    </w:p>
    <w:p w14:paraId="590B81EA" w14:textId="77777777" w:rsidR="00644C8A"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CB8BE93" w14:textId="77777777">
        <w:trPr>
          <w:cantSplit/>
        </w:trPr>
        <w:tc>
          <w:tcPr>
            <w:tcW w:w="700" w:type="dxa"/>
            <w:shd w:val="clear" w:color="auto" w:fill="E7F0F9"/>
            <w:tcMar>
              <w:top w:w="0" w:type="dxa"/>
              <w:bottom w:w="0" w:type="dxa"/>
            </w:tcMar>
            <w:vAlign w:val="center"/>
          </w:tcPr>
          <w:p w14:paraId="2983D868"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11E4EC"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881517"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9DE7A6"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CCB269"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E5173A" w14:textId="77777777" w:rsidR="00644C8A" w:rsidRDefault="00000000">
            <w:pPr>
              <w:keepNext/>
              <w:keepLines/>
              <w:spacing w:after="0" w:line="240" w:lineRule="auto"/>
              <w:jc w:val="center"/>
            </w:pPr>
            <w:r>
              <w:rPr>
                <w:b/>
                <w:sz w:val="18"/>
              </w:rPr>
              <w:t>Indeks (%)</w:t>
            </w:r>
          </w:p>
        </w:tc>
      </w:tr>
      <w:tr w:rsidR="00644C8A" w14:paraId="7F0646C0" w14:textId="77777777">
        <w:trPr>
          <w:cantSplit/>
          <w:trHeight w:val="560"/>
        </w:trPr>
        <w:tc>
          <w:tcPr>
            <w:tcW w:w="700" w:type="dxa"/>
            <w:tcMar>
              <w:top w:w="0" w:type="dxa"/>
              <w:bottom w:w="0" w:type="dxa"/>
            </w:tcMar>
            <w:vAlign w:val="center"/>
          </w:tcPr>
          <w:p w14:paraId="6673E835" w14:textId="77777777" w:rsidR="00644C8A" w:rsidRDefault="00000000">
            <w:pPr>
              <w:keepNext/>
              <w:keepLines/>
              <w:spacing w:after="0" w:line="240" w:lineRule="auto"/>
            </w:pPr>
            <w:r>
              <w:rPr>
                <w:sz w:val="18"/>
              </w:rPr>
              <w:t>6361</w:t>
            </w:r>
          </w:p>
        </w:tc>
        <w:tc>
          <w:tcPr>
            <w:tcW w:w="3180" w:type="dxa"/>
            <w:tcMar>
              <w:top w:w="0" w:type="dxa"/>
              <w:bottom w:w="0" w:type="dxa"/>
            </w:tcMar>
            <w:vAlign w:val="center"/>
          </w:tcPr>
          <w:p w14:paraId="07A03783" w14:textId="77777777" w:rsidR="00644C8A"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287E528A" w14:textId="77777777" w:rsidR="00644C8A" w:rsidRDefault="00000000">
            <w:pPr>
              <w:keepNext/>
              <w:keepLines/>
              <w:spacing w:after="0" w:line="240" w:lineRule="auto"/>
            </w:pPr>
            <w:r>
              <w:rPr>
                <w:sz w:val="18"/>
              </w:rPr>
              <w:t>6361</w:t>
            </w:r>
          </w:p>
        </w:tc>
        <w:tc>
          <w:tcPr>
            <w:tcW w:w="1860" w:type="dxa"/>
            <w:tcMar>
              <w:top w:w="0" w:type="dxa"/>
              <w:bottom w:w="0" w:type="dxa"/>
            </w:tcMar>
            <w:vAlign w:val="center"/>
          </w:tcPr>
          <w:p w14:paraId="11314995" w14:textId="77777777" w:rsidR="00644C8A" w:rsidRDefault="00000000">
            <w:pPr>
              <w:keepNext/>
              <w:keepLines/>
              <w:spacing w:after="0" w:line="240" w:lineRule="auto"/>
              <w:jc w:val="right"/>
            </w:pPr>
            <w:r>
              <w:rPr>
                <w:sz w:val="18"/>
              </w:rPr>
              <w:t>797.752,68</w:t>
            </w:r>
          </w:p>
        </w:tc>
        <w:tc>
          <w:tcPr>
            <w:tcW w:w="1860" w:type="dxa"/>
            <w:tcMar>
              <w:top w:w="0" w:type="dxa"/>
              <w:bottom w:w="0" w:type="dxa"/>
            </w:tcMar>
            <w:vAlign w:val="center"/>
          </w:tcPr>
          <w:p w14:paraId="2AE09D9D" w14:textId="77777777" w:rsidR="00644C8A" w:rsidRDefault="00000000">
            <w:pPr>
              <w:keepNext/>
              <w:keepLines/>
              <w:spacing w:after="0" w:line="240" w:lineRule="auto"/>
              <w:jc w:val="right"/>
            </w:pPr>
            <w:r>
              <w:rPr>
                <w:sz w:val="18"/>
              </w:rPr>
              <w:t>844.466,77</w:t>
            </w:r>
          </w:p>
        </w:tc>
        <w:tc>
          <w:tcPr>
            <w:tcW w:w="700" w:type="dxa"/>
            <w:tcMar>
              <w:top w:w="0" w:type="dxa"/>
              <w:bottom w:w="0" w:type="dxa"/>
            </w:tcMar>
            <w:vAlign w:val="center"/>
          </w:tcPr>
          <w:p w14:paraId="060B6AA1" w14:textId="77777777" w:rsidR="00644C8A" w:rsidRDefault="00000000">
            <w:pPr>
              <w:keepNext/>
              <w:keepLines/>
              <w:spacing w:after="0" w:line="240" w:lineRule="auto"/>
              <w:jc w:val="right"/>
            </w:pPr>
            <w:r>
              <w:rPr>
                <w:sz w:val="18"/>
              </w:rPr>
              <w:t>105,9</w:t>
            </w:r>
          </w:p>
        </w:tc>
      </w:tr>
    </w:tbl>
    <w:p w14:paraId="2ED530A8" w14:textId="77777777" w:rsidR="00644C8A" w:rsidRDefault="00644C8A">
      <w:pPr>
        <w:spacing w:after="0"/>
      </w:pPr>
    </w:p>
    <w:p w14:paraId="43B86F14" w14:textId="4F046313" w:rsidR="00644C8A" w:rsidRDefault="00000000">
      <w:pPr>
        <w:jc w:val="both"/>
      </w:pPr>
      <w:r>
        <w:t>Pomoći proračunskim korisnicima iz proračuna koji im nije nadležan obuhvaća tekuće pomoći MZOM-a (za besplatnu prehranu učenika, za nabavu psiho-dijagnostičkih sredstava i higijenskih potrepština za učenice, za plaće i ostala materijalna prava zaposlenika) i tekuće  pomoći Općine Hercegovac (za sufinanciranje plaće učiteljice u Produženom boravku). Povećanje ove vrste prihoda u odnosu na izvještajno razdoblje prethodne godine proizlazi iz povećanja osnovice za plaću zaposlenika i povećanja tekućih pomoći Općine.</w:t>
      </w:r>
    </w:p>
    <w:p w14:paraId="158A2823" w14:textId="77777777" w:rsidR="00644C8A" w:rsidRDefault="00644C8A"/>
    <w:p w14:paraId="70328055" w14:textId="77777777" w:rsidR="00644C8A"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1E4EB632" w14:textId="77777777">
        <w:trPr>
          <w:cantSplit/>
        </w:trPr>
        <w:tc>
          <w:tcPr>
            <w:tcW w:w="700" w:type="dxa"/>
            <w:shd w:val="clear" w:color="auto" w:fill="E7F0F9"/>
            <w:tcMar>
              <w:top w:w="0" w:type="dxa"/>
              <w:bottom w:w="0" w:type="dxa"/>
            </w:tcMar>
            <w:vAlign w:val="center"/>
          </w:tcPr>
          <w:p w14:paraId="5C7230DE"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C99562"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749730"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D8C3F6"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E27EB1"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2353B3" w14:textId="77777777" w:rsidR="00644C8A" w:rsidRDefault="00000000">
            <w:pPr>
              <w:keepNext/>
              <w:keepLines/>
              <w:spacing w:after="0" w:line="240" w:lineRule="auto"/>
              <w:jc w:val="center"/>
            </w:pPr>
            <w:r>
              <w:rPr>
                <w:b/>
                <w:sz w:val="18"/>
              </w:rPr>
              <w:t>Indeks (%)</w:t>
            </w:r>
          </w:p>
        </w:tc>
      </w:tr>
      <w:tr w:rsidR="00644C8A" w14:paraId="78CFFCF5" w14:textId="77777777">
        <w:trPr>
          <w:cantSplit/>
          <w:trHeight w:val="560"/>
        </w:trPr>
        <w:tc>
          <w:tcPr>
            <w:tcW w:w="700" w:type="dxa"/>
            <w:tcMar>
              <w:top w:w="0" w:type="dxa"/>
              <w:bottom w:w="0" w:type="dxa"/>
            </w:tcMar>
            <w:vAlign w:val="center"/>
          </w:tcPr>
          <w:p w14:paraId="4CB07088" w14:textId="77777777" w:rsidR="00644C8A" w:rsidRDefault="00000000">
            <w:pPr>
              <w:keepNext/>
              <w:keepLines/>
              <w:spacing w:after="0" w:line="240" w:lineRule="auto"/>
            </w:pPr>
            <w:r>
              <w:rPr>
                <w:sz w:val="18"/>
              </w:rPr>
              <w:t>6362</w:t>
            </w:r>
          </w:p>
        </w:tc>
        <w:tc>
          <w:tcPr>
            <w:tcW w:w="3180" w:type="dxa"/>
            <w:tcMar>
              <w:top w:w="0" w:type="dxa"/>
              <w:bottom w:w="0" w:type="dxa"/>
            </w:tcMar>
            <w:vAlign w:val="center"/>
          </w:tcPr>
          <w:p w14:paraId="27D9FF7A" w14:textId="77777777" w:rsidR="00644C8A"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712ABEA3" w14:textId="77777777" w:rsidR="00644C8A" w:rsidRDefault="00000000">
            <w:pPr>
              <w:keepNext/>
              <w:keepLines/>
              <w:spacing w:after="0" w:line="240" w:lineRule="auto"/>
            </w:pPr>
            <w:r>
              <w:rPr>
                <w:sz w:val="18"/>
              </w:rPr>
              <w:t>6362</w:t>
            </w:r>
          </w:p>
        </w:tc>
        <w:tc>
          <w:tcPr>
            <w:tcW w:w="1860" w:type="dxa"/>
            <w:tcMar>
              <w:top w:w="0" w:type="dxa"/>
              <w:bottom w:w="0" w:type="dxa"/>
            </w:tcMar>
            <w:vAlign w:val="center"/>
          </w:tcPr>
          <w:p w14:paraId="0FE072D2" w14:textId="77777777" w:rsidR="00644C8A" w:rsidRDefault="00000000">
            <w:pPr>
              <w:keepNext/>
              <w:keepLines/>
              <w:spacing w:after="0" w:line="240" w:lineRule="auto"/>
              <w:jc w:val="right"/>
            </w:pPr>
            <w:r>
              <w:rPr>
                <w:sz w:val="18"/>
              </w:rPr>
              <w:t>779,88</w:t>
            </w:r>
          </w:p>
        </w:tc>
        <w:tc>
          <w:tcPr>
            <w:tcW w:w="1860" w:type="dxa"/>
            <w:tcMar>
              <w:top w:w="0" w:type="dxa"/>
              <w:bottom w:w="0" w:type="dxa"/>
            </w:tcMar>
            <w:vAlign w:val="center"/>
          </w:tcPr>
          <w:p w14:paraId="30A1A2A7" w14:textId="77777777" w:rsidR="00644C8A" w:rsidRDefault="00000000">
            <w:pPr>
              <w:keepNext/>
              <w:keepLines/>
              <w:spacing w:after="0" w:line="240" w:lineRule="auto"/>
              <w:jc w:val="right"/>
            </w:pPr>
            <w:r>
              <w:rPr>
                <w:sz w:val="18"/>
              </w:rPr>
              <w:t>2.551,76</w:t>
            </w:r>
          </w:p>
        </w:tc>
        <w:tc>
          <w:tcPr>
            <w:tcW w:w="700" w:type="dxa"/>
            <w:tcMar>
              <w:top w:w="0" w:type="dxa"/>
              <w:bottom w:w="0" w:type="dxa"/>
            </w:tcMar>
            <w:vAlign w:val="center"/>
          </w:tcPr>
          <w:p w14:paraId="43E9BBA2" w14:textId="77777777" w:rsidR="00644C8A" w:rsidRDefault="00000000">
            <w:pPr>
              <w:keepNext/>
              <w:keepLines/>
              <w:spacing w:after="0" w:line="240" w:lineRule="auto"/>
              <w:jc w:val="right"/>
            </w:pPr>
            <w:r>
              <w:rPr>
                <w:sz w:val="18"/>
              </w:rPr>
              <w:t>327,2</w:t>
            </w:r>
          </w:p>
        </w:tc>
      </w:tr>
    </w:tbl>
    <w:p w14:paraId="5E282B4D" w14:textId="77777777" w:rsidR="00644C8A" w:rsidRDefault="00644C8A">
      <w:pPr>
        <w:spacing w:after="0"/>
      </w:pPr>
    </w:p>
    <w:p w14:paraId="4612232E" w14:textId="77777777" w:rsidR="00644C8A" w:rsidRDefault="00000000">
      <w:pPr>
        <w:jc w:val="both"/>
      </w:pPr>
      <w:r>
        <w:t>Kapitalne pomoći proračunskim korisnicima iz proračuna koji im nije nadležan odnosi se na kapitalnu pomoć Općine Hercegovac za nabavu računala, 3D printera i puhača za lišće i kapitalnu pomoć MZOM-a za nabavu višegodišnjih udžbenika i knjiga za lektiru.</w:t>
      </w:r>
    </w:p>
    <w:p w14:paraId="40DC7F5E" w14:textId="77777777" w:rsidR="00644C8A" w:rsidRDefault="00644C8A"/>
    <w:p w14:paraId="660F02F3" w14:textId="77777777" w:rsidR="00644C8A"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246E419E" w14:textId="77777777">
        <w:trPr>
          <w:cantSplit/>
        </w:trPr>
        <w:tc>
          <w:tcPr>
            <w:tcW w:w="700" w:type="dxa"/>
            <w:shd w:val="clear" w:color="auto" w:fill="E7F0F9"/>
            <w:tcMar>
              <w:top w:w="0" w:type="dxa"/>
              <w:bottom w:w="0" w:type="dxa"/>
            </w:tcMar>
            <w:vAlign w:val="center"/>
          </w:tcPr>
          <w:p w14:paraId="68F12141"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95B9EC"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0A3726"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F29149"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BC6741"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D1D1E5" w14:textId="77777777" w:rsidR="00644C8A" w:rsidRDefault="00000000">
            <w:pPr>
              <w:keepNext/>
              <w:keepLines/>
              <w:spacing w:after="0" w:line="240" w:lineRule="auto"/>
              <w:jc w:val="center"/>
            </w:pPr>
            <w:r>
              <w:rPr>
                <w:b/>
                <w:sz w:val="18"/>
              </w:rPr>
              <w:t>Indeks (%)</w:t>
            </w:r>
          </w:p>
        </w:tc>
      </w:tr>
      <w:tr w:rsidR="00644C8A" w14:paraId="4D8802B1" w14:textId="77777777">
        <w:trPr>
          <w:cantSplit/>
          <w:trHeight w:val="560"/>
        </w:trPr>
        <w:tc>
          <w:tcPr>
            <w:tcW w:w="700" w:type="dxa"/>
            <w:tcMar>
              <w:top w:w="0" w:type="dxa"/>
              <w:bottom w:w="0" w:type="dxa"/>
            </w:tcMar>
            <w:vAlign w:val="center"/>
          </w:tcPr>
          <w:p w14:paraId="34D814F4" w14:textId="77777777" w:rsidR="00644C8A" w:rsidRDefault="00000000">
            <w:pPr>
              <w:keepNext/>
              <w:keepLines/>
              <w:spacing w:after="0" w:line="240" w:lineRule="auto"/>
            </w:pPr>
            <w:r>
              <w:rPr>
                <w:sz w:val="18"/>
              </w:rPr>
              <w:t>6526</w:t>
            </w:r>
          </w:p>
        </w:tc>
        <w:tc>
          <w:tcPr>
            <w:tcW w:w="3180" w:type="dxa"/>
            <w:tcMar>
              <w:top w:w="0" w:type="dxa"/>
              <w:bottom w:w="0" w:type="dxa"/>
            </w:tcMar>
            <w:vAlign w:val="center"/>
          </w:tcPr>
          <w:p w14:paraId="60A8A436" w14:textId="77777777" w:rsidR="00644C8A" w:rsidRDefault="00000000">
            <w:pPr>
              <w:keepNext/>
              <w:keepLines/>
              <w:spacing w:after="0" w:line="240" w:lineRule="auto"/>
            </w:pPr>
            <w:r>
              <w:rPr>
                <w:sz w:val="18"/>
              </w:rPr>
              <w:t>Ostali nespomenuti prihodi</w:t>
            </w:r>
          </w:p>
        </w:tc>
        <w:tc>
          <w:tcPr>
            <w:tcW w:w="700" w:type="dxa"/>
            <w:tcMar>
              <w:top w:w="0" w:type="dxa"/>
              <w:bottom w:w="0" w:type="dxa"/>
            </w:tcMar>
            <w:vAlign w:val="center"/>
          </w:tcPr>
          <w:p w14:paraId="40B0A813" w14:textId="77777777" w:rsidR="00644C8A" w:rsidRDefault="00000000">
            <w:pPr>
              <w:keepNext/>
              <w:keepLines/>
              <w:spacing w:after="0" w:line="240" w:lineRule="auto"/>
            </w:pPr>
            <w:r>
              <w:rPr>
                <w:sz w:val="18"/>
              </w:rPr>
              <w:t>6526</w:t>
            </w:r>
          </w:p>
        </w:tc>
        <w:tc>
          <w:tcPr>
            <w:tcW w:w="1860" w:type="dxa"/>
            <w:tcMar>
              <w:top w:w="0" w:type="dxa"/>
              <w:bottom w:w="0" w:type="dxa"/>
            </w:tcMar>
            <w:vAlign w:val="center"/>
          </w:tcPr>
          <w:p w14:paraId="542CAF6D" w14:textId="77777777" w:rsidR="00644C8A" w:rsidRDefault="00000000">
            <w:pPr>
              <w:keepNext/>
              <w:keepLines/>
              <w:spacing w:after="0" w:line="240" w:lineRule="auto"/>
              <w:jc w:val="right"/>
            </w:pPr>
            <w:r>
              <w:rPr>
                <w:sz w:val="18"/>
              </w:rPr>
              <w:t>8.651,92</w:t>
            </w:r>
          </w:p>
        </w:tc>
        <w:tc>
          <w:tcPr>
            <w:tcW w:w="1860" w:type="dxa"/>
            <w:tcMar>
              <w:top w:w="0" w:type="dxa"/>
              <w:bottom w:w="0" w:type="dxa"/>
            </w:tcMar>
            <w:vAlign w:val="center"/>
          </w:tcPr>
          <w:p w14:paraId="5152D039" w14:textId="77777777" w:rsidR="00644C8A" w:rsidRDefault="00000000">
            <w:pPr>
              <w:keepNext/>
              <w:keepLines/>
              <w:spacing w:after="0" w:line="240" w:lineRule="auto"/>
              <w:jc w:val="right"/>
            </w:pPr>
            <w:r>
              <w:rPr>
                <w:sz w:val="18"/>
              </w:rPr>
              <w:t>9.048,13</w:t>
            </w:r>
          </w:p>
        </w:tc>
        <w:tc>
          <w:tcPr>
            <w:tcW w:w="700" w:type="dxa"/>
            <w:tcMar>
              <w:top w:w="0" w:type="dxa"/>
              <w:bottom w:w="0" w:type="dxa"/>
            </w:tcMar>
            <w:vAlign w:val="center"/>
          </w:tcPr>
          <w:p w14:paraId="710AFC90" w14:textId="77777777" w:rsidR="00644C8A" w:rsidRDefault="00000000">
            <w:pPr>
              <w:keepNext/>
              <w:keepLines/>
              <w:spacing w:after="0" w:line="240" w:lineRule="auto"/>
              <w:jc w:val="right"/>
            </w:pPr>
            <w:r>
              <w:rPr>
                <w:sz w:val="18"/>
              </w:rPr>
              <w:t>104,6</w:t>
            </w:r>
          </w:p>
        </w:tc>
      </w:tr>
    </w:tbl>
    <w:p w14:paraId="75DC2D2B" w14:textId="77777777" w:rsidR="00644C8A" w:rsidRDefault="00644C8A">
      <w:pPr>
        <w:spacing w:after="0"/>
      </w:pPr>
    </w:p>
    <w:p w14:paraId="1ABDC7E7" w14:textId="77777777" w:rsidR="00644C8A" w:rsidRDefault="00000000">
      <w:pPr>
        <w:jc w:val="both"/>
      </w:pPr>
      <w:r>
        <w:t>Ostali nespomenuti prihodi odnose se na prihode ostvarene po izlaznim fakturama roditeljima za prehranu učenika korisnika Produženog boravka. Prihodi su veći u odnosu na razdoblje prethodne godine zbog većeg broja učenika koji polaze Produženi boravak u odnosu na prošlu školsku godinu.</w:t>
      </w:r>
    </w:p>
    <w:p w14:paraId="7DAAB75D" w14:textId="77777777" w:rsidR="00644C8A" w:rsidRDefault="00644C8A"/>
    <w:p w14:paraId="194971CF" w14:textId="77777777" w:rsidR="00644C8A"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3D35FF9F" w14:textId="77777777">
        <w:trPr>
          <w:cantSplit/>
        </w:trPr>
        <w:tc>
          <w:tcPr>
            <w:tcW w:w="700" w:type="dxa"/>
            <w:shd w:val="clear" w:color="auto" w:fill="E7F0F9"/>
            <w:tcMar>
              <w:top w:w="0" w:type="dxa"/>
              <w:bottom w:w="0" w:type="dxa"/>
            </w:tcMar>
            <w:vAlign w:val="center"/>
          </w:tcPr>
          <w:p w14:paraId="319FD1F7"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46BA4F"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6650C6"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35A13C"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774473"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89DED2" w14:textId="77777777" w:rsidR="00644C8A" w:rsidRDefault="00000000">
            <w:pPr>
              <w:keepNext/>
              <w:keepLines/>
              <w:spacing w:after="0" w:line="240" w:lineRule="auto"/>
              <w:jc w:val="center"/>
            </w:pPr>
            <w:r>
              <w:rPr>
                <w:b/>
                <w:sz w:val="18"/>
              </w:rPr>
              <w:t>Indeks (%)</w:t>
            </w:r>
          </w:p>
        </w:tc>
      </w:tr>
      <w:tr w:rsidR="00644C8A" w14:paraId="328F4380" w14:textId="77777777">
        <w:trPr>
          <w:cantSplit/>
          <w:trHeight w:val="560"/>
        </w:trPr>
        <w:tc>
          <w:tcPr>
            <w:tcW w:w="700" w:type="dxa"/>
            <w:tcMar>
              <w:top w:w="0" w:type="dxa"/>
              <w:bottom w:w="0" w:type="dxa"/>
            </w:tcMar>
            <w:vAlign w:val="center"/>
          </w:tcPr>
          <w:p w14:paraId="5B9C4EBA" w14:textId="77777777" w:rsidR="00644C8A" w:rsidRDefault="00000000">
            <w:pPr>
              <w:keepNext/>
              <w:keepLines/>
              <w:spacing w:after="0" w:line="240" w:lineRule="auto"/>
            </w:pPr>
            <w:r>
              <w:rPr>
                <w:sz w:val="18"/>
              </w:rPr>
              <w:t>663</w:t>
            </w:r>
          </w:p>
        </w:tc>
        <w:tc>
          <w:tcPr>
            <w:tcW w:w="3180" w:type="dxa"/>
            <w:tcMar>
              <w:top w:w="0" w:type="dxa"/>
              <w:bottom w:w="0" w:type="dxa"/>
            </w:tcMar>
            <w:vAlign w:val="center"/>
          </w:tcPr>
          <w:p w14:paraId="168518DA" w14:textId="77777777" w:rsidR="00644C8A"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0B173086" w14:textId="77777777" w:rsidR="00644C8A" w:rsidRDefault="00000000">
            <w:pPr>
              <w:keepNext/>
              <w:keepLines/>
              <w:spacing w:after="0" w:line="240" w:lineRule="auto"/>
            </w:pPr>
            <w:r>
              <w:rPr>
                <w:sz w:val="18"/>
              </w:rPr>
              <w:t>663</w:t>
            </w:r>
          </w:p>
        </w:tc>
        <w:tc>
          <w:tcPr>
            <w:tcW w:w="1860" w:type="dxa"/>
            <w:tcMar>
              <w:top w:w="0" w:type="dxa"/>
              <w:bottom w:w="0" w:type="dxa"/>
            </w:tcMar>
            <w:vAlign w:val="center"/>
          </w:tcPr>
          <w:p w14:paraId="13AD498B" w14:textId="77777777" w:rsidR="00644C8A" w:rsidRDefault="00000000">
            <w:pPr>
              <w:keepNext/>
              <w:keepLines/>
              <w:spacing w:after="0" w:line="240" w:lineRule="auto"/>
              <w:jc w:val="right"/>
            </w:pPr>
            <w:r>
              <w:rPr>
                <w:sz w:val="18"/>
              </w:rPr>
              <w:t>4.218,31</w:t>
            </w:r>
          </w:p>
        </w:tc>
        <w:tc>
          <w:tcPr>
            <w:tcW w:w="1860" w:type="dxa"/>
            <w:tcMar>
              <w:top w:w="0" w:type="dxa"/>
              <w:bottom w:w="0" w:type="dxa"/>
            </w:tcMar>
            <w:vAlign w:val="center"/>
          </w:tcPr>
          <w:p w14:paraId="79EB0A32" w14:textId="77777777" w:rsidR="00644C8A" w:rsidRDefault="00000000">
            <w:pPr>
              <w:keepNext/>
              <w:keepLines/>
              <w:spacing w:after="0" w:line="240" w:lineRule="auto"/>
              <w:jc w:val="right"/>
            </w:pPr>
            <w:r>
              <w:rPr>
                <w:sz w:val="18"/>
              </w:rPr>
              <w:t>1.649,63</w:t>
            </w:r>
          </w:p>
        </w:tc>
        <w:tc>
          <w:tcPr>
            <w:tcW w:w="700" w:type="dxa"/>
            <w:tcMar>
              <w:top w:w="0" w:type="dxa"/>
              <w:bottom w:w="0" w:type="dxa"/>
            </w:tcMar>
            <w:vAlign w:val="center"/>
          </w:tcPr>
          <w:p w14:paraId="48F322EA" w14:textId="77777777" w:rsidR="00644C8A" w:rsidRDefault="00000000">
            <w:pPr>
              <w:keepNext/>
              <w:keepLines/>
              <w:spacing w:after="0" w:line="240" w:lineRule="auto"/>
              <w:jc w:val="right"/>
            </w:pPr>
            <w:r>
              <w:rPr>
                <w:sz w:val="18"/>
              </w:rPr>
              <w:t>39,1</w:t>
            </w:r>
          </w:p>
        </w:tc>
      </w:tr>
    </w:tbl>
    <w:p w14:paraId="3D1D4CD5" w14:textId="77777777" w:rsidR="00644C8A" w:rsidRDefault="00644C8A">
      <w:pPr>
        <w:spacing w:after="0"/>
      </w:pPr>
    </w:p>
    <w:p w14:paraId="28195E39" w14:textId="77777777" w:rsidR="00644C8A" w:rsidRDefault="00000000">
      <w:pPr>
        <w:jc w:val="both"/>
      </w:pPr>
      <w:r>
        <w:t>Tekuće i kapitalne donacije uplaćene u manjem iznosu u odnosu na izvještajno razdoblje prethodne godine.</w:t>
      </w:r>
    </w:p>
    <w:p w14:paraId="70407830" w14:textId="77777777" w:rsidR="00644C8A" w:rsidRDefault="00644C8A"/>
    <w:p w14:paraId="744FAE37" w14:textId="77777777" w:rsidR="00644C8A"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0CC71D11" w14:textId="77777777">
        <w:trPr>
          <w:cantSplit/>
        </w:trPr>
        <w:tc>
          <w:tcPr>
            <w:tcW w:w="700" w:type="dxa"/>
            <w:shd w:val="clear" w:color="auto" w:fill="E7F0F9"/>
            <w:tcMar>
              <w:top w:w="0" w:type="dxa"/>
              <w:bottom w:w="0" w:type="dxa"/>
            </w:tcMar>
            <w:vAlign w:val="center"/>
          </w:tcPr>
          <w:p w14:paraId="2FDB59A9"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0B6E9B"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9EEB5B"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B7BAA2"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7F91A5"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035B02" w14:textId="77777777" w:rsidR="00644C8A" w:rsidRDefault="00000000">
            <w:pPr>
              <w:keepNext/>
              <w:keepLines/>
              <w:spacing w:after="0" w:line="240" w:lineRule="auto"/>
              <w:jc w:val="center"/>
            </w:pPr>
            <w:r>
              <w:rPr>
                <w:b/>
                <w:sz w:val="18"/>
              </w:rPr>
              <w:t>Indeks (%)</w:t>
            </w:r>
          </w:p>
        </w:tc>
      </w:tr>
      <w:tr w:rsidR="00644C8A" w14:paraId="00496F73" w14:textId="77777777">
        <w:trPr>
          <w:cantSplit/>
          <w:trHeight w:val="560"/>
        </w:trPr>
        <w:tc>
          <w:tcPr>
            <w:tcW w:w="700" w:type="dxa"/>
            <w:tcMar>
              <w:top w:w="0" w:type="dxa"/>
              <w:bottom w:w="0" w:type="dxa"/>
            </w:tcMar>
            <w:vAlign w:val="center"/>
          </w:tcPr>
          <w:p w14:paraId="4DB2D7A3" w14:textId="77777777" w:rsidR="00644C8A" w:rsidRDefault="00000000">
            <w:pPr>
              <w:keepNext/>
              <w:keepLines/>
              <w:spacing w:after="0" w:line="240" w:lineRule="auto"/>
            </w:pPr>
            <w:r>
              <w:rPr>
                <w:sz w:val="18"/>
              </w:rPr>
              <w:t>6711</w:t>
            </w:r>
          </w:p>
        </w:tc>
        <w:tc>
          <w:tcPr>
            <w:tcW w:w="3180" w:type="dxa"/>
            <w:tcMar>
              <w:top w:w="0" w:type="dxa"/>
              <w:bottom w:w="0" w:type="dxa"/>
            </w:tcMar>
            <w:vAlign w:val="center"/>
          </w:tcPr>
          <w:p w14:paraId="61076679" w14:textId="77777777" w:rsidR="00644C8A"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3F31D20" w14:textId="77777777" w:rsidR="00644C8A" w:rsidRDefault="00000000">
            <w:pPr>
              <w:keepNext/>
              <w:keepLines/>
              <w:spacing w:after="0" w:line="240" w:lineRule="auto"/>
            </w:pPr>
            <w:r>
              <w:rPr>
                <w:sz w:val="18"/>
              </w:rPr>
              <w:t>6711</w:t>
            </w:r>
          </w:p>
        </w:tc>
        <w:tc>
          <w:tcPr>
            <w:tcW w:w="1860" w:type="dxa"/>
            <w:tcMar>
              <w:top w:w="0" w:type="dxa"/>
              <w:bottom w:w="0" w:type="dxa"/>
            </w:tcMar>
            <w:vAlign w:val="center"/>
          </w:tcPr>
          <w:p w14:paraId="50B1476A" w14:textId="77777777" w:rsidR="00644C8A" w:rsidRDefault="00000000">
            <w:pPr>
              <w:keepNext/>
              <w:keepLines/>
              <w:spacing w:after="0" w:line="240" w:lineRule="auto"/>
              <w:jc w:val="right"/>
            </w:pPr>
            <w:r>
              <w:rPr>
                <w:sz w:val="18"/>
              </w:rPr>
              <w:t>40.160,24</w:t>
            </w:r>
          </w:p>
        </w:tc>
        <w:tc>
          <w:tcPr>
            <w:tcW w:w="1860" w:type="dxa"/>
            <w:tcMar>
              <w:top w:w="0" w:type="dxa"/>
              <w:bottom w:w="0" w:type="dxa"/>
            </w:tcMar>
            <w:vAlign w:val="center"/>
          </w:tcPr>
          <w:p w14:paraId="3C0D91D6" w14:textId="77777777" w:rsidR="00644C8A" w:rsidRDefault="00000000">
            <w:pPr>
              <w:keepNext/>
              <w:keepLines/>
              <w:spacing w:after="0" w:line="240" w:lineRule="auto"/>
              <w:jc w:val="right"/>
            </w:pPr>
            <w:r>
              <w:rPr>
                <w:sz w:val="18"/>
              </w:rPr>
              <w:t>60.445,50</w:t>
            </w:r>
          </w:p>
        </w:tc>
        <w:tc>
          <w:tcPr>
            <w:tcW w:w="700" w:type="dxa"/>
            <w:tcMar>
              <w:top w:w="0" w:type="dxa"/>
              <w:bottom w:w="0" w:type="dxa"/>
            </w:tcMar>
            <w:vAlign w:val="center"/>
          </w:tcPr>
          <w:p w14:paraId="6FA0A0E5" w14:textId="77777777" w:rsidR="00644C8A" w:rsidRDefault="00000000">
            <w:pPr>
              <w:keepNext/>
              <w:keepLines/>
              <w:spacing w:after="0" w:line="240" w:lineRule="auto"/>
              <w:jc w:val="right"/>
            </w:pPr>
            <w:r>
              <w:rPr>
                <w:sz w:val="18"/>
              </w:rPr>
              <w:t>150,5</w:t>
            </w:r>
          </w:p>
        </w:tc>
      </w:tr>
    </w:tbl>
    <w:p w14:paraId="1C4544CE" w14:textId="77777777" w:rsidR="00644C8A" w:rsidRDefault="00644C8A">
      <w:pPr>
        <w:spacing w:after="0"/>
      </w:pPr>
    </w:p>
    <w:p w14:paraId="286D44E4" w14:textId="77777777" w:rsidR="00644C8A" w:rsidRDefault="00000000">
      <w:pPr>
        <w:jc w:val="both"/>
      </w:pPr>
      <w:r>
        <w:t>Prihodi nadležnog proračuna za financiranje rashoda poslovanja u iznosu od 60.445,50 EUR odnose se na prihode uplaćene od strane Osnivača, a obuhvaćaju i ostatak decentraliziranih sredstava iz 2024. godine uplaćen krajem siječnja 2025. godine. Na povećanje navedenih prihoda utječe i ulazak Škole u projekt "Pomoćnici u nastavi, Faza VII."</w:t>
      </w:r>
    </w:p>
    <w:p w14:paraId="02F8AD95" w14:textId="77777777" w:rsidR="00644C8A" w:rsidRDefault="00644C8A"/>
    <w:p w14:paraId="1927DCF0" w14:textId="77777777" w:rsidR="00644C8A"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DA7922A" w14:textId="77777777">
        <w:trPr>
          <w:cantSplit/>
        </w:trPr>
        <w:tc>
          <w:tcPr>
            <w:tcW w:w="700" w:type="dxa"/>
            <w:shd w:val="clear" w:color="auto" w:fill="E7F0F9"/>
            <w:tcMar>
              <w:top w:w="0" w:type="dxa"/>
              <w:bottom w:w="0" w:type="dxa"/>
            </w:tcMar>
            <w:vAlign w:val="center"/>
          </w:tcPr>
          <w:p w14:paraId="29539252"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2127F0"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05D4FD"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C8CD99"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841856"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A66619" w14:textId="77777777" w:rsidR="00644C8A" w:rsidRDefault="00000000">
            <w:pPr>
              <w:keepNext/>
              <w:keepLines/>
              <w:spacing w:after="0" w:line="240" w:lineRule="auto"/>
              <w:jc w:val="center"/>
            </w:pPr>
            <w:r>
              <w:rPr>
                <w:b/>
                <w:sz w:val="18"/>
              </w:rPr>
              <w:t>Indeks (%)</w:t>
            </w:r>
          </w:p>
        </w:tc>
      </w:tr>
      <w:tr w:rsidR="00644C8A" w14:paraId="7F3D9710" w14:textId="77777777">
        <w:trPr>
          <w:cantSplit/>
          <w:trHeight w:val="560"/>
        </w:trPr>
        <w:tc>
          <w:tcPr>
            <w:tcW w:w="700" w:type="dxa"/>
            <w:tcMar>
              <w:top w:w="0" w:type="dxa"/>
              <w:bottom w:w="0" w:type="dxa"/>
            </w:tcMar>
            <w:vAlign w:val="center"/>
          </w:tcPr>
          <w:p w14:paraId="309F413B" w14:textId="77777777" w:rsidR="00644C8A" w:rsidRDefault="00000000">
            <w:pPr>
              <w:keepNext/>
              <w:keepLines/>
              <w:spacing w:after="0" w:line="240" w:lineRule="auto"/>
            </w:pPr>
            <w:r>
              <w:rPr>
                <w:sz w:val="18"/>
              </w:rPr>
              <w:t>31</w:t>
            </w:r>
          </w:p>
        </w:tc>
        <w:tc>
          <w:tcPr>
            <w:tcW w:w="3180" w:type="dxa"/>
            <w:tcMar>
              <w:top w:w="0" w:type="dxa"/>
              <w:bottom w:w="0" w:type="dxa"/>
            </w:tcMar>
            <w:vAlign w:val="center"/>
          </w:tcPr>
          <w:p w14:paraId="68964474" w14:textId="77777777" w:rsidR="00644C8A"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7CD160B" w14:textId="77777777" w:rsidR="00644C8A" w:rsidRDefault="00000000">
            <w:pPr>
              <w:keepNext/>
              <w:keepLines/>
              <w:spacing w:after="0" w:line="240" w:lineRule="auto"/>
            </w:pPr>
            <w:r>
              <w:rPr>
                <w:sz w:val="18"/>
              </w:rPr>
              <w:t>31</w:t>
            </w:r>
          </w:p>
        </w:tc>
        <w:tc>
          <w:tcPr>
            <w:tcW w:w="1860" w:type="dxa"/>
            <w:tcMar>
              <w:top w:w="0" w:type="dxa"/>
              <w:bottom w:w="0" w:type="dxa"/>
            </w:tcMar>
            <w:vAlign w:val="center"/>
          </w:tcPr>
          <w:p w14:paraId="41D38028" w14:textId="77777777" w:rsidR="00644C8A" w:rsidRDefault="00000000">
            <w:pPr>
              <w:keepNext/>
              <w:keepLines/>
              <w:spacing w:after="0" w:line="240" w:lineRule="auto"/>
              <w:jc w:val="right"/>
            </w:pPr>
            <w:r>
              <w:rPr>
                <w:sz w:val="18"/>
              </w:rPr>
              <w:t>741.086,50</w:t>
            </w:r>
          </w:p>
        </w:tc>
        <w:tc>
          <w:tcPr>
            <w:tcW w:w="1860" w:type="dxa"/>
            <w:tcMar>
              <w:top w:w="0" w:type="dxa"/>
              <w:bottom w:w="0" w:type="dxa"/>
            </w:tcMar>
            <w:vAlign w:val="center"/>
          </w:tcPr>
          <w:p w14:paraId="69E86867" w14:textId="77777777" w:rsidR="00644C8A" w:rsidRDefault="00000000">
            <w:pPr>
              <w:keepNext/>
              <w:keepLines/>
              <w:spacing w:after="0" w:line="240" w:lineRule="auto"/>
              <w:jc w:val="right"/>
            </w:pPr>
            <w:r>
              <w:rPr>
                <w:sz w:val="18"/>
              </w:rPr>
              <w:t>869.919,57</w:t>
            </w:r>
          </w:p>
        </w:tc>
        <w:tc>
          <w:tcPr>
            <w:tcW w:w="700" w:type="dxa"/>
            <w:tcMar>
              <w:top w:w="0" w:type="dxa"/>
              <w:bottom w:w="0" w:type="dxa"/>
            </w:tcMar>
            <w:vAlign w:val="center"/>
          </w:tcPr>
          <w:p w14:paraId="13FA2A83" w14:textId="77777777" w:rsidR="00644C8A" w:rsidRDefault="00000000">
            <w:pPr>
              <w:keepNext/>
              <w:keepLines/>
              <w:spacing w:after="0" w:line="240" w:lineRule="auto"/>
              <w:jc w:val="right"/>
            </w:pPr>
            <w:r>
              <w:rPr>
                <w:sz w:val="18"/>
              </w:rPr>
              <w:t>117,4</w:t>
            </w:r>
          </w:p>
        </w:tc>
      </w:tr>
    </w:tbl>
    <w:p w14:paraId="78D938D8" w14:textId="77777777" w:rsidR="00644C8A" w:rsidRDefault="00644C8A">
      <w:pPr>
        <w:spacing w:after="0"/>
      </w:pPr>
    </w:p>
    <w:p w14:paraId="4066B65F" w14:textId="77777777" w:rsidR="00644C8A" w:rsidRDefault="00000000">
      <w:pPr>
        <w:jc w:val="both"/>
      </w:pPr>
      <w:r>
        <w:lastRenderedPageBreak/>
        <w:t>Rashodi za zaposlene veći su u odnosu na prethodnu godinu zbog povećanja osnovice za plaće zaposlenika,  ulaska u projekt "Pomoćnici u nastavi, Faza VII." i povećanja plaće učiteljice Produženog boravka. Plaća za prosinac 2025. evidentirana je kao rashod izvještajnog razdoblja, a što također utječe na povećanje rashoda za zaposlene u odnosu na izvještajno razdoblje prethodne godine.</w:t>
      </w:r>
    </w:p>
    <w:p w14:paraId="3F6F36C0" w14:textId="77777777" w:rsidR="00644C8A" w:rsidRDefault="00644C8A"/>
    <w:p w14:paraId="28942E3B" w14:textId="77777777" w:rsidR="00644C8A"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C0D5A8E" w14:textId="77777777">
        <w:trPr>
          <w:cantSplit/>
        </w:trPr>
        <w:tc>
          <w:tcPr>
            <w:tcW w:w="700" w:type="dxa"/>
            <w:shd w:val="clear" w:color="auto" w:fill="E7F0F9"/>
            <w:tcMar>
              <w:top w:w="0" w:type="dxa"/>
              <w:bottom w:w="0" w:type="dxa"/>
            </w:tcMar>
            <w:vAlign w:val="center"/>
          </w:tcPr>
          <w:p w14:paraId="57BE560A"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F797D9"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892DFC"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B5E155"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9249FB"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2CDC54" w14:textId="77777777" w:rsidR="00644C8A" w:rsidRDefault="00000000">
            <w:pPr>
              <w:keepNext/>
              <w:keepLines/>
              <w:spacing w:after="0" w:line="240" w:lineRule="auto"/>
              <w:jc w:val="center"/>
            </w:pPr>
            <w:r>
              <w:rPr>
                <w:b/>
                <w:sz w:val="18"/>
              </w:rPr>
              <w:t>Indeks (%)</w:t>
            </w:r>
          </w:p>
        </w:tc>
      </w:tr>
      <w:tr w:rsidR="00644C8A" w14:paraId="6D909FB7" w14:textId="77777777">
        <w:trPr>
          <w:cantSplit/>
          <w:trHeight w:val="560"/>
        </w:trPr>
        <w:tc>
          <w:tcPr>
            <w:tcW w:w="700" w:type="dxa"/>
            <w:tcMar>
              <w:top w:w="0" w:type="dxa"/>
              <w:bottom w:w="0" w:type="dxa"/>
            </w:tcMar>
            <w:vAlign w:val="center"/>
          </w:tcPr>
          <w:p w14:paraId="3757E3D6" w14:textId="77777777" w:rsidR="00644C8A" w:rsidRDefault="00000000">
            <w:pPr>
              <w:keepNext/>
              <w:keepLines/>
              <w:spacing w:after="0" w:line="240" w:lineRule="auto"/>
            </w:pPr>
            <w:r>
              <w:rPr>
                <w:sz w:val="18"/>
              </w:rPr>
              <w:t>3236</w:t>
            </w:r>
          </w:p>
        </w:tc>
        <w:tc>
          <w:tcPr>
            <w:tcW w:w="3180" w:type="dxa"/>
            <w:tcMar>
              <w:top w:w="0" w:type="dxa"/>
              <w:bottom w:w="0" w:type="dxa"/>
            </w:tcMar>
            <w:vAlign w:val="center"/>
          </w:tcPr>
          <w:p w14:paraId="41CC51F3" w14:textId="77777777" w:rsidR="00644C8A"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56709C83" w14:textId="77777777" w:rsidR="00644C8A" w:rsidRDefault="00000000">
            <w:pPr>
              <w:keepNext/>
              <w:keepLines/>
              <w:spacing w:after="0" w:line="240" w:lineRule="auto"/>
            </w:pPr>
            <w:r>
              <w:rPr>
                <w:sz w:val="18"/>
              </w:rPr>
              <w:t>3236</w:t>
            </w:r>
          </w:p>
        </w:tc>
        <w:tc>
          <w:tcPr>
            <w:tcW w:w="1860" w:type="dxa"/>
            <w:tcMar>
              <w:top w:w="0" w:type="dxa"/>
              <w:bottom w:w="0" w:type="dxa"/>
            </w:tcMar>
            <w:vAlign w:val="center"/>
          </w:tcPr>
          <w:p w14:paraId="39312123" w14:textId="77777777" w:rsidR="00644C8A" w:rsidRDefault="00000000">
            <w:pPr>
              <w:keepNext/>
              <w:keepLines/>
              <w:spacing w:after="0" w:line="240" w:lineRule="auto"/>
              <w:jc w:val="right"/>
            </w:pPr>
            <w:r>
              <w:rPr>
                <w:sz w:val="18"/>
              </w:rPr>
              <w:t>434,05</w:t>
            </w:r>
          </w:p>
        </w:tc>
        <w:tc>
          <w:tcPr>
            <w:tcW w:w="1860" w:type="dxa"/>
            <w:tcMar>
              <w:top w:w="0" w:type="dxa"/>
              <w:bottom w:w="0" w:type="dxa"/>
            </w:tcMar>
            <w:vAlign w:val="center"/>
          </w:tcPr>
          <w:p w14:paraId="2CD1037F" w14:textId="77777777" w:rsidR="00644C8A" w:rsidRDefault="00000000">
            <w:pPr>
              <w:keepNext/>
              <w:keepLines/>
              <w:spacing w:after="0" w:line="240" w:lineRule="auto"/>
              <w:jc w:val="right"/>
            </w:pPr>
            <w:r>
              <w:rPr>
                <w:sz w:val="18"/>
              </w:rPr>
              <w:t>2.807,80</w:t>
            </w:r>
          </w:p>
        </w:tc>
        <w:tc>
          <w:tcPr>
            <w:tcW w:w="700" w:type="dxa"/>
            <w:tcMar>
              <w:top w:w="0" w:type="dxa"/>
              <w:bottom w:w="0" w:type="dxa"/>
            </w:tcMar>
            <w:vAlign w:val="center"/>
          </w:tcPr>
          <w:p w14:paraId="697FF96C" w14:textId="77777777" w:rsidR="00644C8A" w:rsidRDefault="00000000">
            <w:pPr>
              <w:keepNext/>
              <w:keepLines/>
              <w:spacing w:after="0" w:line="240" w:lineRule="auto"/>
              <w:jc w:val="right"/>
            </w:pPr>
            <w:r>
              <w:rPr>
                <w:sz w:val="18"/>
              </w:rPr>
              <w:t>646,9</w:t>
            </w:r>
          </w:p>
        </w:tc>
      </w:tr>
    </w:tbl>
    <w:p w14:paraId="604C1681" w14:textId="77777777" w:rsidR="00644C8A" w:rsidRDefault="00644C8A">
      <w:pPr>
        <w:spacing w:after="0"/>
      </w:pPr>
    </w:p>
    <w:p w14:paraId="620849C6" w14:textId="77777777" w:rsidR="00644C8A" w:rsidRDefault="00000000">
      <w:pPr>
        <w:jc w:val="both"/>
      </w:pPr>
      <w:r>
        <w:t>Rashodi zdravstvenih i veterinarskih usluga bilježe značajno povećanje u odnosu na izvještajno razdoblje prethodne godine. Povećanje proizlazi zbog rashoda usluge pretrage analize pitke vode i rashoda usluge sistematskih pregleda zaposlenika.</w:t>
      </w:r>
    </w:p>
    <w:p w14:paraId="730314E2" w14:textId="77777777" w:rsidR="00644C8A" w:rsidRDefault="00644C8A"/>
    <w:p w14:paraId="584507C7" w14:textId="77777777" w:rsidR="00644C8A"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199B12E" w14:textId="77777777">
        <w:trPr>
          <w:cantSplit/>
        </w:trPr>
        <w:tc>
          <w:tcPr>
            <w:tcW w:w="700" w:type="dxa"/>
            <w:shd w:val="clear" w:color="auto" w:fill="E7F0F9"/>
            <w:tcMar>
              <w:top w:w="0" w:type="dxa"/>
              <w:bottom w:w="0" w:type="dxa"/>
            </w:tcMar>
            <w:vAlign w:val="center"/>
          </w:tcPr>
          <w:p w14:paraId="6B4849DD"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4684B1"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5D593C"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3531F5"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CA51B4"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AD4E18" w14:textId="77777777" w:rsidR="00644C8A" w:rsidRDefault="00000000">
            <w:pPr>
              <w:keepNext/>
              <w:keepLines/>
              <w:spacing w:after="0" w:line="240" w:lineRule="auto"/>
              <w:jc w:val="center"/>
            </w:pPr>
            <w:r>
              <w:rPr>
                <w:b/>
                <w:sz w:val="18"/>
              </w:rPr>
              <w:t>Indeks (%)</w:t>
            </w:r>
          </w:p>
        </w:tc>
      </w:tr>
      <w:tr w:rsidR="00644C8A" w14:paraId="63D70233" w14:textId="77777777">
        <w:trPr>
          <w:cantSplit/>
          <w:trHeight w:val="560"/>
        </w:trPr>
        <w:tc>
          <w:tcPr>
            <w:tcW w:w="700" w:type="dxa"/>
            <w:tcMar>
              <w:top w:w="0" w:type="dxa"/>
              <w:bottom w:w="0" w:type="dxa"/>
            </w:tcMar>
            <w:vAlign w:val="center"/>
          </w:tcPr>
          <w:p w14:paraId="402F0FF9" w14:textId="77777777" w:rsidR="00644C8A" w:rsidRDefault="00000000">
            <w:pPr>
              <w:keepNext/>
              <w:keepLines/>
              <w:spacing w:after="0" w:line="240" w:lineRule="auto"/>
            </w:pPr>
            <w:r>
              <w:rPr>
                <w:sz w:val="18"/>
              </w:rPr>
              <w:t>3237</w:t>
            </w:r>
          </w:p>
        </w:tc>
        <w:tc>
          <w:tcPr>
            <w:tcW w:w="3180" w:type="dxa"/>
            <w:tcMar>
              <w:top w:w="0" w:type="dxa"/>
              <w:bottom w:w="0" w:type="dxa"/>
            </w:tcMar>
            <w:vAlign w:val="center"/>
          </w:tcPr>
          <w:p w14:paraId="68848A43" w14:textId="77777777" w:rsidR="00644C8A"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FB91F21" w14:textId="77777777" w:rsidR="00644C8A" w:rsidRDefault="00000000">
            <w:pPr>
              <w:keepNext/>
              <w:keepLines/>
              <w:spacing w:after="0" w:line="240" w:lineRule="auto"/>
            </w:pPr>
            <w:r>
              <w:rPr>
                <w:sz w:val="18"/>
              </w:rPr>
              <w:t>3237</w:t>
            </w:r>
          </w:p>
        </w:tc>
        <w:tc>
          <w:tcPr>
            <w:tcW w:w="1860" w:type="dxa"/>
            <w:tcMar>
              <w:top w:w="0" w:type="dxa"/>
              <w:bottom w:w="0" w:type="dxa"/>
            </w:tcMar>
            <w:vAlign w:val="center"/>
          </w:tcPr>
          <w:p w14:paraId="3BEC1951" w14:textId="77777777" w:rsidR="00644C8A" w:rsidRDefault="00000000">
            <w:pPr>
              <w:keepNext/>
              <w:keepLines/>
              <w:spacing w:after="0" w:line="240" w:lineRule="auto"/>
              <w:jc w:val="right"/>
            </w:pPr>
            <w:r>
              <w:rPr>
                <w:sz w:val="18"/>
              </w:rPr>
              <w:t>1.919,78</w:t>
            </w:r>
          </w:p>
        </w:tc>
        <w:tc>
          <w:tcPr>
            <w:tcW w:w="1860" w:type="dxa"/>
            <w:tcMar>
              <w:top w:w="0" w:type="dxa"/>
              <w:bottom w:w="0" w:type="dxa"/>
            </w:tcMar>
            <w:vAlign w:val="center"/>
          </w:tcPr>
          <w:p w14:paraId="6B941A94" w14:textId="77777777" w:rsidR="00644C8A" w:rsidRDefault="00000000">
            <w:pPr>
              <w:keepNext/>
              <w:keepLines/>
              <w:spacing w:after="0" w:line="240" w:lineRule="auto"/>
              <w:jc w:val="right"/>
            </w:pPr>
            <w:r>
              <w:rPr>
                <w:sz w:val="18"/>
              </w:rPr>
              <w:t>3.281,25</w:t>
            </w:r>
          </w:p>
        </w:tc>
        <w:tc>
          <w:tcPr>
            <w:tcW w:w="700" w:type="dxa"/>
            <w:tcMar>
              <w:top w:w="0" w:type="dxa"/>
              <w:bottom w:w="0" w:type="dxa"/>
            </w:tcMar>
            <w:vAlign w:val="center"/>
          </w:tcPr>
          <w:p w14:paraId="2BCC9E05" w14:textId="77777777" w:rsidR="00644C8A" w:rsidRDefault="00000000">
            <w:pPr>
              <w:keepNext/>
              <w:keepLines/>
              <w:spacing w:after="0" w:line="240" w:lineRule="auto"/>
              <w:jc w:val="right"/>
            </w:pPr>
            <w:r>
              <w:rPr>
                <w:sz w:val="18"/>
              </w:rPr>
              <w:t>170,9</w:t>
            </w:r>
          </w:p>
        </w:tc>
      </w:tr>
    </w:tbl>
    <w:p w14:paraId="4A7C5D4E" w14:textId="77777777" w:rsidR="00644C8A" w:rsidRDefault="00644C8A">
      <w:pPr>
        <w:spacing w:after="0"/>
      </w:pPr>
    </w:p>
    <w:p w14:paraId="20146011" w14:textId="77777777" w:rsidR="00644C8A" w:rsidRDefault="00000000">
      <w:pPr>
        <w:jc w:val="both"/>
      </w:pPr>
      <w:r>
        <w:t>Rashodi intelektualnih i osobnih usluga pokazuju povećanje u odnosu na izvještajno razdoblje prethodne godine. Povećanje proizlazi zbog rashoda usluge procjene rizika kućne vodoopskrbne mreže koju je Škola bila obavezna obaviti.</w:t>
      </w:r>
    </w:p>
    <w:p w14:paraId="48B620C6" w14:textId="77777777" w:rsidR="00644C8A" w:rsidRDefault="00644C8A"/>
    <w:p w14:paraId="0E143967" w14:textId="77777777" w:rsidR="00644C8A"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7ACA0B7E" w14:textId="77777777">
        <w:trPr>
          <w:cantSplit/>
        </w:trPr>
        <w:tc>
          <w:tcPr>
            <w:tcW w:w="700" w:type="dxa"/>
            <w:shd w:val="clear" w:color="auto" w:fill="E7F0F9"/>
            <w:tcMar>
              <w:top w:w="0" w:type="dxa"/>
              <w:bottom w:w="0" w:type="dxa"/>
            </w:tcMar>
            <w:vAlign w:val="center"/>
          </w:tcPr>
          <w:p w14:paraId="38EAE65B"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9404E8"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8CF593"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B5D236"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4E11DE"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1070F3" w14:textId="77777777" w:rsidR="00644C8A" w:rsidRDefault="00000000">
            <w:pPr>
              <w:keepNext/>
              <w:keepLines/>
              <w:spacing w:after="0" w:line="240" w:lineRule="auto"/>
              <w:jc w:val="center"/>
            </w:pPr>
            <w:r>
              <w:rPr>
                <w:b/>
                <w:sz w:val="18"/>
              </w:rPr>
              <w:t>Indeks (%)</w:t>
            </w:r>
          </w:p>
        </w:tc>
      </w:tr>
      <w:tr w:rsidR="00644C8A" w14:paraId="6104D957" w14:textId="77777777">
        <w:trPr>
          <w:cantSplit/>
          <w:trHeight w:val="560"/>
        </w:trPr>
        <w:tc>
          <w:tcPr>
            <w:tcW w:w="700" w:type="dxa"/>
            <w:tcMar>
              <w:top w:w="0" w:type="dxa"/>
              <w:bottom w:w="0" w:type="dxa"/>
            </w:tcMar>
            <w:vAlign w:val="center"/>
          </w:tcPr>
          <w:p w14:paraId="3427CC4C" w14:textId="77777777" w:rsidR="00644C8A" w:rsidRDefault="00000000">
            <w:pPr>
              <w:keepNext/>
              <w:keepLines/>
              <w:spacing w:after="0" w:line="240" w:lineRule="auto"/>
            </w:pPr>
            <w:r>
              <w:rPr>
                <w:sz w:val="18"/>
              </w:rPr>
              <w:t>3431</w:t>
            </w:r>
          </w:p>
        </w:tc>
        <w:tc>
          <w:tcPr>
            <w:tcW w:w="3180" w:type="dxa"/>
            <w:tcMar>
              <w:top w:w="0" w:type="dxa"/>
              <w:bottom w:w="0" w:type="dxa"/>
            </w:tcMar>
            <w:vAlign w:val="center"/>
          </w:tcPr>
          <w:p w14:paraId="75D54C42" w14:textId="77777777" w:rsidR="00644C8A"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12DB7937" w14:textId="77777777" w:rsidR="00644C8A" w:rsidRDefault="00000000">
            <w:pPr>
              <w:keepNext/>
              <w:keepLines/>
              <w:spacing w:after="0" w:line="240" w:lineRule="auto"/>
            </w:pPr>
            <w:r>
              <w:rPr>
                <w:sz w:val="18"/>
              </w:rPr>
              <w:t>3431</w:t>
            </w:r>
          </w:p>
        </w:tc>
        <w:tc>
          <w:tcPr>
            <w:tcW w:w="1860" w:type="dxa"/>
            <w:tcMar>
              <w:top w:w="0" w:type="dxa"/>
              <w:bottom w:w="0" w:type="dxa"/>
            </w:tcMar>
            <w:vAlign w:val="center"/>
          </w:tcPr>
          <w:p w14:paraId="08C5E290" w14:textId="77777777" w:rsidR="00644C8A" w:rsidRDefault="00000000">
            <w:pPr>
              <w:keepNext/>
              <w:keepLines/>
              <w:spacing w:after="0" w:line="240" w:lineRule="auto"/>
              <w:jc w:val="right"/>
            </w:pPr>
            <w:r>
              <w:rPr>
                <w:sz w:val="18"/>
              </w:rPr>
              <w:t>487,53</w:t>
            </w:r>
          </w:p>
        </w:tc>
        <w:tc>
          <w:tcPr>
            <w:tcW w:w="1860" w:type="dxa"/>
            <w:tcMar>
              <w:top w:w="0" w:type="dxa"/>
              <w:bottom w:w="0" w:type="dxa"/>
            </w:tcMar>
            <w:vAlign w:val="center"/>
          </w:tcPr>
          <w:p w14:paraId="2A916EE7" w14:textId="77777777" w:rsidR="00644C8A" w:rsidRDefault="00000000">
            <w:pPr>
              <w:keepNext/>
              <w:keepLines/>
              <w:spacing w:after="0" w:line="240" w:lineRule="auto"/>
              <w:jc w:val="right"/>
            </w:pPr>
            <w:r>
              <w:rPr>
                <w:sz w:val="18"/>
              </w:rPr>
              <w:t>30,37</w:t>
            </w:r>
          </w:p>
        </w:tc>
        <w:tc>
          <w:tcPr>
            <w:tcW w:w="700" w:type="dxa"/>
            <w:tcMar>
              <w:top w:w="0" w:type="dxa"/>
              <w:bottom w:w="0" w:type="dxa"/>
            </w:tcMar>
            <w:vAlign w:val="center"/>
          </w:tcPr>
          <w:p w14:paraId="28585D6D" w14:textId="77777777" w:rsidR="00644C8A" w:rsidRDefault="00000000">
            <w:pPr>
              <w:keepNext/>
              <w:keepLines/>
              <w:spacing w:after="0" w:line="240" w:lineRule="auto"/>
              <w:jc w:val="right"/>
            </w:pPr>
            <w:r>
              <w:rPr>
                <w:sz w:val="18"/>
              </w:rPr>
              <w:t>6,2</w:t>
            </w:r>
          </w:p>
        </w:tc>
      </w:tr>
    </w:tbl>
    <w:p w14:paraId="1212C808" w14:textId="77777777" w:rsidR="00644C8A" w:rsidRDefault="00644C8A">
      <w:pPr>
        <w:spacing w:after="0"/>
      </w:pPr>
    </w:p>
    <w:p w14:paraId="7590A42F" w14:textId="77777777" w:rsidR="00644C8A" w:rsidRDefault="00000000">
      <w:pPr>
        <w:jc w:val="both"/>
      </w:pPr>
      <w:r>
        <w:t>Ostali financijski rashodi odnose se na rashode naknade za vođenje žiro računa od siječnja 2025. Prelaskom na jedinstveni račun Osnivača, Škola više nema svoj žiro račun, a stoga ni pripadajuće rashode bankarskih usluga.</w:t>
      </w:r>
    </w:p>
    <w:p w14:paraId="48F791A4" w14:textId="77777777" w:rsidR="00644C8A" w:rsidRDefault="00644C8A"/>
    <w:p w14:paraId="5C9B1013" w14:textId="77777777" w:rsidR="00644C8A"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31DD25CC" w14:textId="77777777">
        <w:trPr>
          <w:cantSplit/>
        </w:trPr>
        <w:tc>
          <w:tcPr>
            <w:tcW w:w="700" w:type="dxa"/>
            <w:shd w:val="clear" w:color="auto" w:fill="E7F0F9"/>
            <w:tcMar>
              <w:top w:w="0" w:type="dxa"/>
              <w:bottom w:w="0" w:type="dxa"/>
            </w:tcMar>
            <w:vAlign w:val="center"/>
          </w:tcPr>
          <w:p w14:paraId="43C49E64"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FD34F9"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E61BB5"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C1D422"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F3ECFA"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D6F761" w14:textId="77777777" w:rsidR="00644C8A" w:rsidRDefault="00000000">
            <w:pPr>
              <w:keepNext/>
              <w:keepLines/>
              <w:spacing w:after="0" w:line="240" w:lineRule="auto"/>
              <w:jc w:val="center"/>
            </w:pPr>
            <w:r>
              <w:rPr>
                <w:b/>
                <w:sz w:val="18"/>
              </w:rPr>
              <w:t>Indeks (%)</w:t>
            </w:r>
          </w:p>
        </w:tc>
      </w:tr>
      <w:tr w:rsidR="00644C8A" w14:paraId="21F6B455" w14:textId="77777777">
        <w:trPr>
          <w:cantSplit/>
          <w:trHeight w:val="560"/>
        </w:trPr>
        <w:tc>
          <w:tcPr>
            <w:tcW w:w="700" w:type="dxa"/>
            <w:tcMar>
              <w:top w:w="0" w:type="dxa"/>
              <w:bottom w:w="0" w:type="dxa"/>
            </w:tcMar>
            <w:vAlign w:val="center"/>
          </w:tcPr>
          <w:p w14:paraId="0BFFC99F" w14:textId="77777777" w:rsidR="00644C8A" w:rsidRDefault="00000000">
            <w:pPr>
              <w:keepNext/>
              <w:keepLines/>
              <w:spacing w:after="0" w:line="240" w:lineRule="auto"/>
            </w:pPr>
            <w:r>
              <w:rPr>
                <w:sz w:val="18"/>
              </w:rPr>
              <w:t>3722</w:t>
            </w:r>
          </w:p>
        </w:tc>
        <w:tc>
          <w:tcPr>
            <w:tcW w:w="3180" w:type="dxa"/>
            <w:tcMar>
              <w:top w:w="0" w:type="dxa"/>
              <w:bottom w:w="0" w:type="dxa"/>
            </w:tcMar>
            <w:vAlign w:val="center"/>
          </w:tcPr>
          <w:p w14:paraId="6EE68950" w14:textId="77777777" w:rsidR="00644C8A"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1D2EB6E1" w14:textId="77777777" w:rsidR="00644C8A" w:rsidRDefault="00000000">
            <w:pPr>
              <w:keepNext/>
              <w:keepLines/>
              <w:spacing w:after="0" w:line="240" w:lineRule="auto"/>
            </w:pPr>
            <w:r>
              <w:rPr>
                <w:sz w:val="18"/>
              </w:rPr>
              <w:t>3722</w:t>
            </w:r>
          </w:p>
        </w:tc>
        <w:tc>
          <w:tcPr>
            <w:tcW w:w="1860" w:type="dxa"/>
            <w:tcMar>
              <w:top w:w="0" w:type="dxa"/>
              <w:bottom w:w="0" w:type="dxa"/>
            </w:tcMar>
            <w:vAlign w:val="center"/>
          </w:tcPr>
          <w:p w14:paraId="242A901C" w14:textId="77777777" w:rsidR="00644C8A" w:rsidRDefault="00000000">
            <w:pPr>
              <w:keepNext/>
              <w:keepLines/>
              <w:spacing w:after="0" w:line="240" w:lineRule="auto"/>
              <w:jc w:val="right"/>
            </w:pPr>
            <w:r>
              <w:rPr>
                <w:sz w:val="18"/>
              </w:rPr>
              <w:t>5.428,98</w:t>
            </w:r>
          </w:p>
        </w:tc>
        <w:tc>
          <w:tcPr>
            <w:tcW w:w="1860" w:type="dxa"/>
            <w:tcMar>
              <w:top w:w="0" w:type="dxa"/>
              <w:bottom w:w="0" w:type="dxa"/>
            </w:tcMar>
            <w:vAlign w:val="center"/>
          </w:tcPr>
          <w:p w14:paraId="0FE748C2" w14:textId="77777777" w:rsidR="00644C8A" w:rsidRDefault="00000000">
            <w:pPr>
              <w:keepNext/>
              <w:keepLines/>
              <w:spacing w:after="0" w:line="240" w:lineRule="auto"/>
              <w:jc w:val="right"/>
            </w:pPr>
            <w:r>
              <w:rPr>
                <w:sz w:val="18"/>
              </w:rPr>
              <w:t>6.138,05</w:t>
            </w:r>
          </w:p>
        </w:tc>
        <w:tc>
          <w:tcPr>
            <w:tcW w:w="700" w:type="dxa"/>
            <w:tcMar>
              <w:top w:w="0" w:type="dxa"/>
              <w:bottom w:w="0" w:type="dxa"/>
            </w:tcMar>
            <w:vAlign w:val="center"/>
          </w:tcPr>
          <w:p w14:paraId="36DEF200" w14:textId="77777777" w:rsidR="00644C8A" w:rsidRDefault="00000000">
            <w:pPr>
              <w:keepNext/>
              <w:keepLines/>
              <w:spacing w:after="0" w:line="240" w:lineRule="auto"/>
              <w:jc w:val="right"/>
            </w:pPr>
            <w:r>
              <w:rPr>
                <w:sz w:val="18"/>
              </w:rPr>
              <w:t>113,1</w:t>
            </w:r>
          </w:p>
        </w:tc>
      </w:tr>
    </w:tbl>
    <w:p w14:paraId="1070DB8D" w14:textId="77777777" w:rsidR="00644C8A" w:rsidRDefault="00644C8A">
      <w:pPr>
        <w:spacing w:after="0"/>
      </w:pPr>
    </w:p>
    <w:p w14:paraId="54A36C50" w14:textId="77777777" w:rsidR="00644C8A" w:rsidRDefault="00000000">
      <w:r>
        <w:t>Naknade građanima i kućanstvima u naravi odnose se na rashod nabave radnih udžbenika u šk. godini 2025./2026.</w:t>
      </w:r>
    </w:p>
    <w:p w14:paraId="1C7F2CD4" w14:textId="77777777" w:rsidR="00644C8A" w:rsidRDefault="00644C8A"/>
    <w:p w14:paraId="55E78CD8" w14:textId="77777777" w:rsidR="00644C8A"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0AC905B3" w14:textId="77777777">
        <w:trPr>
          <w:cantSplit/>
        </w:trPr>
        <w:tc>
          <w:tcPr>
            <w:tcW w:w="700" w:type="dxa"/>
            <w:shd w:val="clear" w:color="auto" w:fill="E7F0F9"/>
            <w:tcMar>
              <w:top w:w="0" w:type="dxa"/>
              <w:bottom w:w="0" w:type="dxa"/>
            </w:tcMar>
            <w:vAlign w:val="center"/>
          </w:tcPr>
          <w:p w14:paraId="2F130D6A"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F67846"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70C3F5"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1A867C"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A6463E"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E1BAD3" w14:textId="77777777" w:rsidR="00644C8A" w:rsidRDefault="00000000">
            <w:pPr>
              <w:keepNext/>
              <w:keepLines/>
              <w:spacing w:after="0" w:line="240" w:lineRule="auto"/>
              <w:jc w:val="center"/>
            </w:pPr>
            <w:r>
              <w:rPr>
                <w:b/>
                <w:sz w:val="18"/>
              </w:rPr>
              <w:t>Indeks (%)</w:t>
            </w:r>
          </w:p>
        </w:tc>
      </w:tr>
      <w:tr w:rsidR="00644C8A" w14:paraId="6FBFB0AA" w14:textId="77777777">
        <w:trPr>
          <w:cantSplit/>
          <w:trHeight w:val="560"/>
        </w:trPr>
        <w:tc>
          <w:tcPr>
            <w:tcW w:w="700" w:type="dxa"/>
            <w:tcMar>
              <w:top w:w="0" w:type="dxa"/>
              <w:bottom w:w="0" w:type="dxa"/>
            </w:tcMar>
            <w:vAlign w:val="center"/>
          </w:tcPr>
          <w:p w14:paraId="5CEC5DB8" w14:textId="77777777" w:rsidR="00644C8A" w:rsidRDefault="00000000">
            <w:pPr>
              <w:keepNext/>
              <w:keepLines/>
              <w:spacing w:after="0" w:line="240" w:lineRule="auto"/>
            </w:pPr>
            <w:r>
              <w:rPr>
                <w:sz w:val="18"/>
              </w:rPr>
              <w:t>92211</w:t>
            </w:r>
          </w:p>
        </w:tc>
        <w:tc>
          <w:tcPr>
            <w:tcW w:w="3180" w:type="dxa"/>
            <w:tcMar>
              <w:top w:w="0" w:type="dxa"/>
              <w:bottom w:w="0" w:type="dxa"/>
            </w:tcMar>
            <w:vAlign w:val="center"/>
          </w:tcPr>
          <w:p w14:paraId="72D456CC" w14:textId="77777777" w:rsidR="00644C8A"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5712D315" w14:textId="77777777" w:rsidR="00644C8A" w:rsidRDefault="00000000">
            <w:pPr>
              <w:keepNext/>
              <w:keepLines/>
              <w:spacing w:after="0" w:line="240" w:lineRule="auto"/>
            </w:pPr>
            <w:r>
              <w:rPr>
                <w:sz w:val="18"/>
              </w:rPr>
              <w:t>92211</w:t>
            </w:r>
          </w:p>
        </w:tc>
        <w:tc>
          <w:tcPr>
            <w:tcW w:w="1860" w:type="dxa"/>
            <w:tcMar>
              <w:top w:w="0" w:type="dxa"/>
              <w:bottom w:w="0" w:type="dxa"/>
            </w:tcMar>
            <w:vAlign w:val="center"/>
          </w:tcPr>
          <w:p w14:paraId="0838B9F4" w14:textId="77777777" w:rsidR="00644C8A" w:rsidRDefault="00000000">
            <w:pPr>
              <w:keepNext/>
              <w:keepLines/>
              <w:spacing w:after="0" w:line="240" w:lineRule="auto"/>
              <w:jc w:val="right"/>
            </w:pPr>
            <w:r>
              <w:rPr>
                <w:sz w:val="18"/>
              </w:rPr>
              <w:t>7.304,70</w:t>
            </w:r>
          </w:p>
        </w:tc>
        <w:tc>
          <w:tcPr>
            <w:tcW w:w="1860" w:type="dxa"/>
            <w:tcMar>
              <w:top w:w="0" w:type="dxa"/>
              <w:bottom w:w="0" w:type="dxa"/>
            </w:tcMar>
            <w:vAlign w:val="center"/>
          </w:tcPr>
          <w:p w14:paraId="034279A5" w14:textId="77777777" w:rsidR="00644C8A" w:rsidRDefault="00000000">
            <w:pPr>
              <w:keepNext/>
              <w:keepLines/>
              <w:spacing w:after="0" w:line="240" w:lineRule="auto"/>
              <w:jc w:val="right"/>
            </w:pPr>
            <w:r>
              <w:rPr>
                <w:sz w:val="18"/>
              </w:rPr>
              <w:t>17.244,04</w:t>
            </w:r>
          </w:p>
        </w:tc>
        <w:tc>
          <w:tcPr>
            <w:tcW w:w="700" w:type="dxa"/>
            <w:tcMar>
              <w:top w:w="0" w:type="dxa"/>
              <w:bottom w:w="0" w:type="dxa"/>
            </w:tcMar>
            <w:vAlign w:val="center"/>
          </w:tcPr>
          <w:p w14:paraId="284164AB" w14:textId="77777777" w:rsidR="00644C8A" w:rsidRDefault="00000000">
            <w:pPr>
              <w:keepNext/>
              <w:keepLines/>
              <w:spacing w:after="0" w:line="240" w:lineRule="auto"/>
              <w:jc w:val="right"/>
            </w:pPr>
            <w:r>
              <w:rPr>
                <w:sz w:val="18"/>
              </w:rPr>
              <w:t>236,1</w:t>
            </w:r>
          </w:p>
        </w:tc>
      </w:tr>
    </w:tbl>
    <w:p w14:paraId="27E9519C" w14:textId="77777777" w:rsidR="00644C8A" w:rsidRDefault="00644C8A">
      <w:pPr>
        <w:spacing w:after="0"/>
      </w:pPr>
    </w:p>
    <w:p w14:paraId="3CEC9E38" w14:textId="77777777" w:rsidR="00644C8A" w:rsidRDefault="00000000">
      <w:r>
        <w:t>Preneseni višak prihoda poslovanja iz 2024. godine iznosi 17.244,04 EUR.</w:t>
      </w:r>
    </w:p>
    <w:p w14:paraId="5C7EAE4C" w14:textId="77777777" w:rsidR="00644C8A" w:rsidRDefault="00644C8A"/>
    <w:p w14:paraId="02F17F4B" w14:textId="77777777" w:rsidR="00644C8A"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335D6A20" w14:textId="77777777">
        <w:trPr>
          <w:cantSplit/>
        </w:trPr>
        <w:tc>
          <w:tcPr>
            <w:tcW w:w="700" w:type="dxa"/>
            <w:shd w:val="clear" w:color="auto" w:fill="E7F0F9"/>
            <w:tcMar>
              <w:top w:w="0" w:type="dxa"/>
              <w:bottom w:w="0" w:type="dxa"/>
            </w:tcMar>
            <w:vAlign w:val="center"/>
          </w:tcPr>
          <w:p w14:paraId="05AD0005"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E673E5"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F8EBE1"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7DDD2C"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9AB0EE"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829365" w14:textId="77777777" w:rsidR="00644C8A" w:rsidRDefault="00000000">
            <w:pPr>
              <w:keepNext/>
              <w:keepLines/>
              <w:spacing w:after="0" w:line="240" w:lineRule="auto"/>
              <w:jc w:val="center"/>
            </w:pPr>
            <w:r>
              <w:rPr>
                <w:b/>
                <w:sz w:val="18"/>
              </w:rPr>
              <w:t>Indeks (%)</w:t>
            </w:r>
          </w:p>
        </w:tc>
      </w:tr>
      <w:tr w:rsidR="00644C8A" w14:paraId="3BB3C0CC" w14:textId="77777777">
        <w:trPr>
          <w:cantSplit/>
          <w:trHeight w:val="560"/>
        </w:trPr>
        <w:tc>
          <w:tcPr>
            <w:tcW w:w="700" w:type="dxa"/>
            <w:tcMar>
              <w:top w:w="0" w:type="dxa"/>
              <w:bottom w:w="0" w:type="dxa"/>
            </w:tcMar>
            <w:vAlign w:val="center"/>
          </w:tcPr>
          <w:p w14:paraId="21BD1EB3" w14:textId="77777777" w:rsidR="00644C8A" w:rsidRDefault="00000000">
            <w:pPr>
              <w:keepNext/>
              <w:keepLines/>
              <w:spacing w:after="0" w:line="240" w:lineRule="auto"/>
            </w:pPr>
            <w:r>
              <w:rPr>
                <w:sz w:val="18"/>
              </w:rPr>
              <w:t>96</w:t>
            </w:r>
          </w:p>
        </w:tc>
        <w:tc>
          <w:tcPr>
            <w:tcW w:w="3180" w:type="dxa"/>
            <w:tcMar>
              <w:top w:w="0" w:type="dxa"/>
              <w:bottom w:w="0" w:type="dxa"/>
            </w:tcMar>
            <w:vAlign w:val="center"/>
          </w:tcPr>
          <w:p w14:paraId="6F4F8108" w14:textId="77777777" w:rsidR="00644C8A"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5815FF19" w14:textId="77777777" w:rsidR="00644C8A" w:rsidRDefault="00000000">
            <w:pPr>
              <w:keepNext/>
              <w:keepLines/>
              <w:spacing w:after="0" w:line="240" w:lineRule="auto"/>
            </w:pPr>
            <w:r>
              <w:rPr>
                <w:sz w:val="18"/>
              </w:rPr>
              <w:t>96</w:t>
            </w:r>
          </w:p>
        </w:tc>
        <w:tc>
          <w:tcPr>
            <w:tcW w:w="1860" w:type="dxa"/>
            <w:tcMar>
              <w:top w:w="0" w:type="dxa"/>
              <w:bottom w:w="0" w:type="dxa"/>
            </w:tcMar>
            <w:vAlign w:val="center"/>
          </w:tcPr>
          <w:p w14:paraId="5EE85133" w14:textId="77777777" w:rsidR="00644C8A" w:rsidRDefault="00000000">
            <w:pPr>
              <w:keepNext/>
              <w:keepLines/>
              <w:spacing w:after="0" w:line="240" w:lineRule="auto"/>
              <w:jc w:val="right"/>
            </w:pPr>
            <w:r>
              <w:rPr>
                <w:sz w:val="18"/>
              </w:rPr>
              <w:t>208,00</w:t>
            </w:r>
          </w:p>
        </w:tc>
        <w:tc>
          <w:tcPr>
            <w:tcW w:w="1860" w:type="dxa"/>
            <w:tcMar>
              <w:top w:w="0" w:type="dxa"/>
              <w:bottom w:w="0" w:type="dxa"/>
            </w:tcMar>
            <w:vAlign w:val="center"/>
          </w:tcPr>
          <w:p w14:paraId="117FF9AE" w14:textId="77777777" w:rsidR="00644C8A" w:rsidRDefault="00000000">
            <w:pPr>
              <w:keepNext/>
              <w:keepLines/>
              <w:spacing w:after="0" w:line="240" w:lineRule="auto"/>
              <w:jc w:val="right"/>
            </w:pPr>
            <w:r>
              <w:rPr>
                <w:sz w:val="18"/>
              </w:rPr>
              <w:t>75.014,84</w:t>
            </w:r>
          </w:p>
        </w:tc>
        <w:tc>
          <w:tcPr>
            <w:tcW w:w="700" w:type="dxa"/>
            <w:tcMar>
              <w:top w:w="0" w:type="dxa"/>
              <w:bottom w:w="0" w:type="dxa"/>
            </w:tcMar>
            <w:vAlign w:val="center"/>
          </w:tcPr>
          <w:p w14:paraId="759A4E1E" w14:textId="77777777" w:rsidR="00644C8A" w:rsidRDefault="00000000">
            <w:pPr>
              <w:keepNext/>
              <w:keepLines/>
              <w:spacing w:after="0" w:line="240" w:lineRule="auto"/>
              <w:jc w:val="right"/>
            </w:pPr>
            <w:r>
              <w:rPr>
                <w:sz w:val="18"/>
              </w:rPr>
              <w:t>&gt;&gt;100</w:t>
            </w:r>
          </w:p>
        </w:tc>
      </w:tr>
    </w:tbl>
    <w:p w14:paraId="79F81B29" w14:textId="77777777" w:rsidR="00644C8A" w:rsidRDefault="00644C8A">
      <w:pPr>
        <w:spacing w:after="0"/>
      </w:pPr>
    </w:p>
    <w:p w14:paraId="3E36F7EB" w14:textId="77777777" w:rsidR="00644C8A" w:rsidRDefault="00000000">
      <w:pPr>
        <w:jc w:val="both"/>
      </w:pPr>
      <w:r>
        <w:t>Nenaplaćeni obračunati prihodi poslovanja u iznosu od 75.014,84 EUR odnose se na fakturirane račune za prehranu učenika u Produženom boravku i na obračunate prihode za plaću i materijalna prava za prosinac 2025.</w:t>
      </w:r>
    </w:p>
    <w:p w14:paraId="5DD1CE4E" w14:textId="77777777" w:rsidR="00644C8A" w:rsidRDefault="00644C8A"/>
    <w:p w14:paraId="54E481AB" w14:textId="77777777" w:rsidR="00644C8A"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2638E4BA" w14:textId="77777777">
        <w:trPr>
          <w:cantSplit/>
        </w:trPr>
        <w:tc>
          <w:tcPr>
            <w:tcW w:w="700" w:type="dxa"/>
            <w:shd w:val="clear" w:color="auto" w:fill="E7F0F9"/>
            <w:tcMar>
              <w:top w:w="0" w:type="dxa"/>
              <w:bottom w:w="0" w:type="dxa"/>
            </w:tcMar>
            <w:vAlign w:val="center"/>
          </w:tcPr>
          <w:p w14:paraId="5D4F5636"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AB2E55"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1D4F1E"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70FC61"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EDDD8"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E181AF" w14:textId="77777777" w:rsidR="00644C8A" w:rsidRDefault="00000000">
            <w:pPr>
              <w:keepNext/>
              <w:keepLines/>
              <w:spacing w:after="0" w:line="240" w:lineRule="auto"/>
              <w:jc w:val="center"/>
            </w:pPr>
            <w:r>
              <w:rPr>
                <w:b/>
                <w:sz w:val="18"/>
              </w:rPr>
              <w:t>Indeks (%)</w:t>
            </w:r>
          </w:p>
        </w:tc>
      </w:tr>
      <w:tr w:rsidR="00644C8A" w14:paraId="06E01378" w14:textId="77777777">
        <w:trPr>
          <w:cantSplit/>
          <w:trHeight w:val="560"/>
        </w:trPr>
        <w:tc>
          <w:tcPr>
            <w:tcW w:w="700" w:type="dxa"/>
            <w:tcMar>
              <w:top w:w="0" w:type="dxa"/>
              <w:bottom w:w="0" w:type="dxa"/>
            </w:tcMar>
            <w:vAlign w:val="center"/>
          </w:tcPr>
          <w:p w14:paraId="6FAB785A" w14:textId="77777777" w:rsidR="00644C8A" w:rsidRDefault="00000000">
            <w:pPr>
              <w:keepNext/>
              <w:keepLines/>
              <w:spacing w:after="0" w:line="240" w:lineRule="auto"/>
            </w:pPr>
            <w:r>
              <w:rPr>
                <w:sz w:val="18"/>
              </w:rPr>
              <w:t>42</w:t>
            </w:r>
          </w:p>
        </w:tc>
        <w:tc>
          <w:tcPr>
            <w:tcW w:w="3180" w:type="dxa"/>
            <w:tcMar>
              <w:top w:w="0" w:type="dxa"/>
              <w:bottom w:w="0" w:type="dxa"/>
            </w:tcMar>
            <w:vAlign w:val="center"/>
          </w:tcPr>
          <w:p w14:paraId="20350B29" w14:textId="77777777" w:rsidR="00644C8A"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2DF9DE1E" w14:textId="77777777" w:rsidR="00644C8A" w:rsidRDefault="00000000">
            <w:pPr>
              <w:keepNext/>
              <w:keepLines/>
              <w:spacing w:after="0" w:line="240" w:lineRule="auto"/>
            </w:pPr>
            <w:r>
              <w:rPr>
                <w:sz w:val="18"/>
              </w:rPr>
              <w:t>42</w:t>
            </w:r>
          </w:p>
        </w:tc>
        <w:tc>
          <w:tcPr>
            <w:tcW w:w="1860" w:type="dxa"/>
            <w:tcMar>
              <w:top w:w="0" w:type="dxa"/>
              <w:bottom w:w="0" w:type="dxa"/>
            </w:tcMar>
            <w:vAlign w:val="center"/>
          </w:tcPr>
          <w:p w14:paraId="65CADD8B" w14:textId="77777777" w:rsidR="00644C8A" w:rsidRDefault="00000000">
            <w:pPr>
              <w:keepNext/>
              <w:keepLines/>
              <w:spacing w:after="0" w:line="240" w:lineRule="auto"/>
              <w:jc w:val="right"/>
            </w:pPr>
            <w:r>
              <w:rPr>
                <w:sz w:val="18"/>
              </w:rPr>
              <w:t>3.949,64</w:t>
            </w:r>
          </w:p>
        </w:tc>
        <w:tc>
          <w:tcPr>
            <w:tcW w:w="1860" w:type="dxa"/>
            <w:tcMar>
              <w:top w:w="0" w:type="dxa"/>
              <w:bottom w:w="0" w:type="dxa"/>
            </w:tcMar>
            <w:vAlign w:val="center"/>
          </w:tcPr>
          <w:p w14:paraId="32A203A0" w14:textId="77777777" w:rsidR="00644C8A" w:rsidRDefault="00000000">
            <w:pPr>
              <w:keepNext/>
              <w:keepLines/>
              <w:spacing w:after="0" w:line="240" w:lineRule="auto"/>
              <w:jc w:val="right"/>
            </w:pPr>
            <w:r>
              <w:rPr>
                <w:sz w:val="18"/>
              </w:rPr>
              <w:t>3.442,42</w:t>
            </w:r>
          </w:p>
        </w:tc>
        <w:tc>
          <w:tcPr>
            <w:tcW w:w="700" w:type="dxa"/>
            <w:tcMar>
              <w:top w:w="0" w:type="dxa"/>
              <w:bottom w:w="0" w:type="dxa"/>
            </w:tcMar>
            <w:vAlign w:val="center"/>
          </w:tcPr>
          <w:p w14:paraId="0C71DAB5" w14:textId="77777777" w:rsidR="00644C8A" w:rsidRDefault="00000000">
            <w:pPr>
              <w:keepNext/>
              <w:keepLines/>
              <w:spacing w:after="0" w:line="240" w:lineRule="auto"/>
              <w:jc w:val="right"/>
            </w:pPr>
            <w:r>
              <w:rPr>
                <w:sz w:val="18"/>
              </w:rPr>
              <w:t>87,2</w:t>
            </w:r>
          </w:p>
        </w:tc>
      </w:tr>
    </w:tbl>
    <w:p w14:paraId="5D57A188" w14:textId="77777777" w:rsidR="00644C8A" w:rsidRDefault="00644C8A">
      <w:pPr>
        <w:spacing w:after="0"/>
      </w:pPr>
    </w:p>
    <w:p w14:paraId="05DCCE6E" w14:textId="77777777" w:rsidR="00644C8A" w:rsidRDefault="00000000">
      <w:pPr>
        <w:jc w:val="both"/>
      </w:pPr>
      <w:r>
        <w:t>Manje ulaganje u kupnju nove opreme s obzirom na prethodnu godinu, a nabavljeni  su računalo i knjige za školsku knjižnicu, višegodišnji udžbenici i prijenosno računalo za školsku kuhinju.</w:t>
      </w:r>
    </w:p>
    <w:p w14:paraId="02E7F448" w14:textId="77777777" w:rsidR="00644C8A" w:rsidRDefault="00644C8A"/>
    <w:p w14:paraId="179328FA" w14:textId="77777777" w:rsidR="00644C8A"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0551ACA5" w14:textId="77777777">
        <w:trPr>
          <w:cantSplit/>
        </w:trPr>
        <w:tc>
          <w:tcPr>
            <w:tcW w:w="700" w:type="dxa"/>
            <w:shd w:val="clear" w:color="auto" w:fill="E7F0F9"/>
            <w:tcMar>
              <w:top w:w="0" w:type="dxa"/>
              <w:bottom w:w="0" w:type="dxa"/>
            </w:tcMar>
            <w:vAlign w:val="center"/>
          </w:tcPr>
          <w:p w14:paraId="0397C8DB"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012F5B"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829FEE"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3E60A1"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0DBAEE"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C93061" w14:textId="77777777" w:rsidR="00644C8A" w:rsidRDefault="00000000">
            <w:pPr>
              <w:keepNext/>
              <w:keepLines/>
              <w:spacing w:after="0" w:line="240" w:lineRule="auto"/>
              <w:jc w:val="center"/>
            </w:pPr>
            <w:r>
              <w:rPr>
                <w:b/>
                <w:sz w:val="18"/>
              </w:rPr>
              <w:t>Indeks (%)</w:t>
            </w:r>
          </w:p>
        </w:tc>
      </w:tr>
      <w:tr w:rsidR="00644C8A" w14:paraId="5D60247E" w14:textId="77777777">
        <w:trPr>
          <w:cantSplit/>
          <w:trHeight w:val="560"/>
        </w:trPr>
        <w:tc>
          <w:tcPr>
            <w:tcW w:w="700" w:type="dxa"/>
            <w:tcMar>
              <w:top w:w="0" w:type="dxa"/>
              <w:bottom w:w="0" w:type="dxa"/>
            </w:tcMar>
            <w:vAlign w:val="center"/>
          </w:tcPr>
          <w:p w14:paraId="2958DA49" w14:textId="77777777" w:rsidR="00644C8A" w:rsidRDefault="00000000">
            <w:pPr>
              <w:keepNext/>
              <w:keepLines/>
              <w:spacing w:after="0" w:line="240" w:lineRule="auto"/>
            </w:pPr>
            <w:r>
              <w:rPr>
                <w:sz w:val="18"/>
              </w:rPr>
              <w:t>92222</w:t>
            </w:r>
          </w:p>
        </w:tc>
        <w:tc>
          <w:tcPr>
            <w:tcW w:w="3180" w:type="dxa"/>
            <w:tcMar>
              <w:top w:w="0" w:type="dxa"/>
              <w:bottom w:w="0" w:type="dxa"/>
            </w:tcMar>
            <w:vAlign w:val="center"/>
          </w:tcPr>
          <w:p w14:paraId="50BAD9AB" w14:textId="77777777" w:rsidR="00644C8A" w:rsidRDefault="00000000">
            <w:pPr>
              <w:keepNext/>
              <w:keepLines/>
              <w:spacing w:after="0" w:line="240" w:lineRule="auto"/>
            </w:pPr>
            <w:r>
              <w:rPr>
                <w:sz w:val="18"/>
              </w:rPr>
              <w:t>Manjak prihoda od nefinancijske imovine - preneseni</w:t>
            </w:r>
          </w:p>
        </w:tc>
        <w:tc>
          <w:tcPr>
            <w:tcW w:w="700" w:type="dxa"/>
            <w:tcMar>
              <w:top w:w="0" w:type="dxa"/>
              <w:bottom w:w="0" w:type="dxa"/>
            </w:tcMar>
            <w:vAlign w:val="center"/>
          </w:tcPr>
          <w:p w14:paraId="2B3D42F9" w14:textId="77777777" w:rsidR="00644C8A" w:rsidRDefault="00000000">
            <w:pPr>
              <w:keepNext/>
              <w:keepLines/>
              <w:spacing w:after="0" w:line="240" w:lineRule="auto"/>
            </w:pPr>
            <w:r>
              <w:rPr>
                <w:sz w:val="18"/>
              </w:rPr>
              <w:t>92222</w:t>
            </w:r>
          </w:p>
        </w:tc>
        <w:tc>
          <w:tcPr>
            <w:tcW w:w="1860" w:type="dxa"/>
            <w:tcMar>
              <w:top w:w="0" w:type="dxa"/>
              <w:bottom w:w="0" w:type="dxa"/>
            </w:tcMar>
            <w:vAlign w:val="center"/>
          </w:tcPr>
          <w:p w14:paraId="683F19BB" w14:textId="77777777" w:rsidR="00644C8A" w:rsidRDefault="00000000">
            <w:pPr>
              <w:keepNext/>
              <w:keepLines/>
              <w:spacing w:after="0" w:line="240" w:lineRule="auto"/>
              <w:jc w:val="right"/>
            </w:pPr>
            <w:r>
              <w:rPr>
                <w:sz w:val="18"/>
              </w:rPr>
              <w:t>3.346,57</w:t>
            </w:r>
          </w:p>
        </w:tc>
        <w:tc>
          <w:tcPr>
            <w:tcW w:w="1860" w:type="dxa"/>
            <w:tcMar>
              <w:top w:w="0" w:type="dxa"/>
              <w:bottom w:w="0" w:type="dxa"/>
            </w:tcMar>
            <w:vAlign w:val="center"/>
          </w:tcPr>
          <w:p w14:paraId="57CAFB84" w14:textId="77777777" w:rsidR="00644C8A" w:rsidRDefault="00000000">
            <w:pPr>
              <w:keepNext/>
              <w:keepLines/>
              <w:spacing w:after="0" w:line="240" w:lineRule="auto"/>
              <w:jc w:val="right"/>
            </w:pPr>
            <w:r>
              <w:rPr>
                <w:sz w:val="18"/>
              </w:rPr>
              <w:t>16.958,71</w:t>
            </w:r>
          </w:p>
        </w:tc>
        <w:tc>
          <w:tcPr>
            <w:tcW w:w="700" w:type="dxa"/>
            <w:tcMar>
              <w:top w:w="0" w:type="dxa"/>
              <w:bottom w:w="0" w:type="dxa"/>
            </w:tcMar>
            <w:vAlign w:val="center"/>
          </w:tcPr>
          <w:p w14:paraId="211FD5F7" w14:textId="77777777" w:rsidR="00644C8A" w:rsidRDefault="00000000">
            <w:pPr>
              <w:keepNext/>
              <w:keepLines/>
              <w:spacing w:after="0" w:line="240" w:lineRule="auto"/>
              <w:jc w:val="right"/>
            </w:pPr>
            <w:r>
              <w:rPr>
                <w:sz w:val="18"/>
              </w:rPr>
              <w:t>506,7</w:t>
            </w:r>
          </w:p>
        </w:tc>
      </w:tr>
    </w:tbl>
    <w:p w14:paraId="4C64E5B7" w14:textId="77777777" w:rsidR="00644C8A" w:rsidRDefault="00644C8A">
      <w:pPr>
        <w:spacing w:after="0"/>
      </w:pPr>
    </w:p>
    <w:p w14:paraId="55CD858E" w14:textId="77777777" w:rsidR="00644C8A" w:rsidRDefault="00000000">
      <w:r>
        <w:t>Preneseni manjak prihoda od nefinancijske imovine iz 2024. godine iznosi 16.958,71 EUR.</w:t>
      </w:r>
    </w:p>
    <w:p w14:paraId="48897DE4" w14:textId="77777777" w:rsidR="00644C8A" w:rsidRDefault="00644C8A"/>
    <w:p w14:paraId="5DAF5D7B" w14:textId="77777777" w:rsidR="00644C8A"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0F720A0C" w14:textId="77777777">
        <w:trPr>
          <w:cantSplit/>
        </w:trPr>
        <w:tc>
          <w:tcPr>
            <w:tcW w:w="700" w:type="dxa"/>
            <w:shd w:val="clear" w:color="auto" w:fill="E7F0F9"/>
            <w:tcMar>
              <w:top w:w="0" w:type="dxa"/>
              <w:bottom w:w="0" w:type="dxa"/>
            </w:tcMar>
            <w:vAlign w:val="center"/>
          </w:tcPr>
          <w:p w14:paraId="2BA226BB"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B48EC2"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D54C24"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D6EC9A"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3F9C86"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648C95" w14:textId="77777777" w:rsidR="00644C8A" w:rsidRDefault="00000000">
            <w:pPr>
              <w:keepNext/>
              <w:keepLines/>
              <w:spacing w:after="0" w:line="240" w:lineRule="auto"/>
              <w:jc w:val="center"/>
            </w:pPr>
            <w:r>
              <w:rPr>
                <w:b/>
                <w:sz w:val="18"/>
              </w:rPr>
              <w:t>Indeks (%)</w:t>
            </w:r>
          </w:p>
        </w:tc>
      </w:tr>
      <w:tr w:rsidR="00644C8A" w14:paraId="4E6E33D2" w14:textId="77777777">
        <w:trPr>
          <w:cantSplit/>
          <w:trHeight w:val="560"/>
        </w:trPr>
        <w:tc>
          <w:tcPr>
            <w:tcW w:w="700" w:type="dxa"/>
            <w:tcMar>
              <w:top w:w="0" w:type="dxa"/>
              <w:bottom w:w="0" w:type="dxa"/>
            </w:tcMar>
            <w:vAlign w:val="center"/>
          </w:tcPr>
          <w:p w14:paraId="24F820A3" w14:textId="77777777" w:rsidR="00644C8A" w:rsidRDefault="00000000">
            <w:pPr>
              <w:keepNext/>
              <w:keepLines/>
              <w:spacing w:after="0" w:line="240" w:lineRule="auto"/>
            </w:pPr>
            <w:r>
              <w:rPr>
                <w:sz w:val="18"/>
              </w:rPr>
              <w:t>9221-9222</w:t>
            </w:r>
          </w:p>
        </w:tc>
        <w:tc>
          <w:tcPr>
            <w:tcW w:w="3180" w:type="dxa"/>
            <w:tcMar>
              <w:top w:w="0" w:type="dxa"/>
              <w:bottom w:w="0" w:type="dxa"/>
            </w:tcMar>
            <w:vAlign w:val="center"/>
          </w:tcPr>
          <w:p w14:paraId="5E08E27B" w14:textId="77777777" w:rsidR="00644C8A"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15E57DA6" w14:textId="77777777" w:rsidR="00644C8A" w:rsidRDefault="00000000">
            <w:pPr>
              <w:keepNext/>
              <w:keepLines/>
              <w:spacing w:after="0" w:line="240" w:lineRule="auto"/>
            </w:pPr>
            <w:r>
              <w:rPr>
                <w:sz w:val="18"/>
              </w:rPr>
              <w:t>9221-9222</w:t>
            </w:r>
          </w:p>
        </w:tc>
        <w:tc>
          <w:tcPr>
            <w:tcW w:w="1860" w:type="dxa"/>
            <w:tcMar>
              <w:top w:w="0" w:type="dxa"/>
              <w:bottom w:w="0" w:type="dxa"/>
            </w:tcMar>
            <w:vAlign w:val="center"/>
          </w:tcPr>
          <w:p w14:paraId="2012118A" w14:textId="77777777" w:rsidR="00644C8A" w:rsidRDefault="00000000">
            <w:pPr>
              <w:keepNext/>
              <w:keepLines/>
              <w:spacing w:after="0" w:line="240" w:lineRule="auto"/>
              <w:jc w:val="right"/>
            </w:pPr>
            <w:r>
              <w:rPr>
                <w:sz w:val="18"/>
              </w:rPr>
              <w:t>3.958,13</w:t>
            </w:r>
          </w:p>
        </w:tc>
        <w:tc>
          <w:tcPr>
            <w:tcW w:w="1860" w:type="dxa"/>
            <w:tcMar>
              <w:top w:w="0" w:type="dxa"/>
              <w:bottom w:w="0" w:type="dxa"/>
            </w:tcMar>
            <w:vAlign w:val="center"/>
          </w:tcPr>
          <w:p w14:paraId="70379281" w14:textId="77777777" w:rsidR="00644C8A" w:rsidRDefault="00000000">
            <w:pPr>
              <w:keepNext/>
              <w:keepLines/>
              <w:spacing w:after="0" w:line="240" w:lineRule="auto"/>
              <w:jc w:val="right"/>
            </w:pPr>
            <w:r>
              <w:rPr>
                <w:sz w:val="18"/>
              </w:rPr>
              <w:t>285,33</w:t>
            </w:r>
          </w:p>
        </w:tc>
        <w:tc>
          <w:tcPr>
            <w:tcW w:w="700" w:type="dxa"/>
            <w:tcMar>
              <w:top w:w="0" w:type="dxa"/>
              <w:bottom w:w="0" w:type="dxa"/>
            </w:tcMar>
            <w:vAlign w:val="center"/>
          </w:tcPr>
          <w:p w14:paraId="1EFC419F" w14:textId="77777777" w:rsidR="00644C8A" w:rsidRDefault="00000000">
            <w:pPr>
              <w:keepNext/>
              <w:keepLines/>
              <w:spacing w:after="0" w:line="240" w:lineRule="auto"/>
              <w:jc w:val="right"/>
            </w:pPr>
            <w:r>
              <w:rPr>
                <w:sz w:val="18"/>
              </w:rPr>
              <w:t>7,2</w:t>
            </w:r>
          </w:p>
        </w:tc>
      </w:tr>
    </w:tbl>
    <w:p w14:paraId="74C6EEEE" w14:textId="77777777" w:rsidR="00644C8A" w:rsidRDefault="00644C8A">
      <w:pPr>
        <w:spacing w:after="0"/>
      </w:pPr>
    </w:p>
    <w:p w14:paraId="0EC91308" w14:textId="77777777" w:rsidR="00644C8A" w:rsidRDefault="00000000">
      <w:r>
        <w:t>Preneseni višak prihoda i primitaka iz 2024. godine iznosi 285,33 EUR.</w:t>
      </w:r>
    </w:p>
    <w:p w14:paraId="52EBC30B" w14:textId="77777777" w:rsidR="00644C8A" w:rsidRDefault="00644C8A"/>
    <w:p w14:paraId="39A64C1F" w14:textId="77777777" w:rsidR="00644C8A"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2C9FBEF5" w14:textId="77777777">
        <w:trPr>
          <w:cantSplit/>
        </w:trPr>
        <w:tc>
          <w:tcPr>
            <w:tcW w:w="700" w:type="dxa"/>
            <w:shd w:val="clear" w:color="auto" w:fill="E7F0F9"/>
            <w:tcMar>
              <w:top w:w="0" w:type="dxa"/>
              <w:bottom w:w="0" w:type="dxa"/>
            </w:tcMar>
            <w:vAlign w:val="center"/>
          </w:tcPr>
          <w:p w14:paraId="3BC313E9"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DF9288"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0550C9"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F8FFA5"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742180"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360D0E" w14:textId="77777777" w:rsidR="00644C8A" w:rsidRDefault="00000000">
            <w:pPr>
              <w:keepNext/>
              <w:keepLines/>
              <w:spacing w:after="0" w:line="240" w:lineRule="auto"/>
              <w:jc w:val="center"/>
            </w:pPr>
            <w:r>
              <w:rPr>
                <w:b/>
                <w:sz w:val="18"/>
              </w:rPr>
              <w:t>Indeks (%)</w:t>
            </w:r>
          </w:p>
        </w:tc>
      </w:tr>
      <w:tr w:rsidR="00644C8A" w14:paraId="2E24FD51" w14:textId="77777777">
        <w:trPr>
          <w:cantSplit/>
          <w:trHeight w:val="560"/>
        </w:trPr>
        <w:tc>
          <w:tcPr>
            <w:tcW w:w="700" w:type="dxa"/>
            <w:tcMar>
              <w:top w:w="0" w:type="dxa"/>
              <w:bottom w:w="0" w:type="dxa"/>
            </w:tcMar>
            <w:vAlign w:val="center"/>
          </w:tcPr>
          <w:p w14:paraId="076D93ED" w14:textId="77777777" w:rsidR="00644C8A" w:rsidRDefault="00000000">
            <w:pPr>
              <w:keepNext/>
              <w:keepLines/>
              <w:spacing w:after="0" w:line="240" w:lineRule="auto"/>
            </w:pPr>
            <w:r>
              <w:rPr>
                <w:sz w:val="18"/>
              </w:rPr>
              <w:t>19</w:t>
            </w:r>
          </w:p>
        </w:tc>
        <w:tc>
          <w:tcPr>
            <w:tcW w:w="3180" w:type="dxa"/>
            <w:tcMar>
              <w:top w:w="0" w:type="dxa"/>
              <w:bottom w:w="0" w:type="dxa"/>
            </w:tcMar>
            <w:vAlign w:val="center"/>
          </w:tcPr>
          <w:p w14:paraId="11D09330" w14:textId="77777777" w:rsidR="00644C8A"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09AB52BC" w14:textId="77777777" w:rsidR="00644C8A" w:rsidRDefault="00000000">
            <w:pPr>
              <w:keepNext/>
              <w:keepLines/>
              <w:spacing w:after="0" w:line="240" w:lineRule="auto"/>
            </w:pPr>
            <w:r>
              <w:rPr>
                <w:sz w:val="18"/>
              </w:rPr>
              <w:t>19</w:t>
            </w:r>
          </w:p>
        </w:tc>
        <w:tc>
          <w:tcPr>
            <w:tcW w:w="1860" w:type="dxa"/>
            <w:tcMar>
              <w:top w:w="0" w:type="dxa"/>
              <w:bottom w:w="0" w:type="dxa"/>
            </w:tcMar>
            <w:vAlign w:val="center"/>
          </w:tcPr>
          <w:p w14:paraId="0C91B5EA" w14:textId="77777777" w:rsidR="00644C8A" w:rsidRDefault="00000000">
            <w:pPr>
              <w:keepNext/>
              <w:keepLines/>
              <w:spacing w:after="0" w:line="240" w:lineRule="auto"/>
              <w:jc w:val="right"/>
            </w:pPr>
            <w:r>
              <w:rPr>
                <w:sz w:val="18"/>
              </w:rPr>
              <w:t>61.567,47</w:t>
            </w:r>
          </w:p>
        </w:tc>
        <w:tc>
          <w:tcPr>
            <w:tcW w:w="1860" w:type="dxa"/>
            <w:tcMar>
              <w:top w:w="0" w:type="dxa"/>
              <w:bottom w:w="0" w:type="dxa"/>
            </w:tcMar>
            <w:vAlign w:val="center"/>
          </w:tcPr>
          <w:p w14:paraId="4CFC8DA6" w14:textId="77777777" w:rsidR="00644C8A" w:rsidRDefault="00000000">
            <w:pPr>
              <w:keepNext/>
              <w:keepLines/>
              <w:spacing w:after="0" w:line="240" w:lineRule="auto"/>
              <w:jc w:val="right"/>
            </w:pPr>
            <w:r>
              <w:rPr>
                <w:sz w:val="18"/>
              </w:rPr>
              <w:t>0,00</w:t>
            </w:r>
          </w:p>
        </w:tc>
        <w:tc>
          <w:tcPr>
            <w:tcW w:w="700" w:type="dxa"/>
            <w:tcMar>
              <w:top w:w="0" w:type="dxa"/>
              <w:bottom w:w="0" w:type="dxa"/>
            </w:tcMar>
            <w:vAlign w:val="center"/>
          </w:tcPr>
          <w:p w14:paraId="0FD309A0" w14:textId="77777777" w:rsidR="00644C8A" w:rsidRDefault="00000000">
            <w:pPr>
              <w:keepNext/>
              <w:keepLines/>
              <w:spacing w:after="0" w:line="240" w:lineRule="auto"/>
              <w:jc w:val="right"/>
            </w:pPr>
            <w:r>
              <w:rPr>
                <w:sz w:val="18"/>
              </w:rPr>
              <w:t>0</w:t>
            </w:r>
          </w:p>
        </w:tc>
      </w:tr>
    </w:tbl>
    <w:p w14:paraId="5C16DD1F" w14:textId="77777777" w:rsidR="00644C8A" w:rsidRDefault="00644C8A">
      <w:pPr>
        <w:spacing w:after="0"/>
      </w:pPr>
    </w:p>
    <w:p w14:paraId="742DE026" w14:textId="77777777" w:rsidR="00644C8A" w:rsidRDefault="00000000">
      <w:r>
        <w:t>Rashodi budućih razdoblja jednaki su 0,00 EUR zbog ukidanja podskupine 193 prema novom Pravilniku o proračunskom računovodstvu.</w:t>
      </w:r>
    </w:p>
    <w:p w14:paraId="1EFD159B" w14:textId="77777777" w:rsidR="00644C8A" w:rsidRDefault="00644C8A"/>
    <w:p w14:paraId="6E32A243" w14:textId="77777777" w:rsidR="00644C8A"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EA47A9B" w14:textId="77777777">
        <w:trPr>
          <w:cantSplit/>
        </w:trPr>
        <w:tc>
          <w:tcPr>
            <w:tcW w:w="700" w:type="dxa"/>
            <w:shd w:val="clear" w:color="auto" w:fill="E7F0F9"/>
            <w:tcMar>
              <w:top w:w="0" w:type="dxa"/>
              <w:bottom w:w="0" w:type="dxa"/>
            </w:tcMar>
            <w:vAlign w:val="center"/>
          </w:tcPr>
          <w:p w14:paraId="2787E512"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6B996A"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E941FC"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954F85"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18553E"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8B00A4" w14:textId="77777777" w:rsidR="00644C8A" w:rsidRDefault="00000000">
            <w:pPr>
              <w:keepNext/>
              <w:keepLines/>
              <w:spacing w:after="0" w:line="240" w:lineRule="auto"/>
              <w:jc w:val="center"/>
            </w:pPr>
            <w:r>
              <w:rPr>
                <w:b/>
                <w:sz w:val="18"/>
              </w:rPr>
              <w:t>Indeks (%)</w:t>
            </w:r>
          </w:p>
        </w:tc>
      </w:tr>
      <w:tr w:rsidR="00644C8A" w14:paraId="798FAEAC" w14:textId="77777777">
        <w:trPr>
          <w:cantSplit/>
          <w:trHeight w:val="560"/>
        </w:trPr>
        <w:tc>
          <w:tcPr>
            <w:tcW w:w="700" w:type="dxa"/>
            <w:tcMar>
              <w:top w:w="0" w:type="dxa"/>
              <w:bottom w:w="0" w:type="dxa"/>
            </w:tcMar>
            <w:vAlign w:val="center"/>
          </w:tcPr>
          <w:p w14:paraId="17005CDC" w14:textId="77777777" w:rsidR="00644C8A" w:rsidRDefault="00000000">
            <w:pPr>
              <w:keepNext/>
              <w:keepLines/>
              <w:spacing w:after="0" w:line="240" w:lineRule="auto"/>
            </w:pPr>
            <w:r>
              <w:rPr>
                <w:sz w:val="18"/>
              </w:rPr>
              <w:t>11</w:t>
            </w:r>
          </w:p>
        </w:tc>
        <w:tc>
          <w:tcPr>
            <w:tcW w:w="3180" w:type="dxa"/>
            <w:tcMar>
              <w:top w:w="0" w:type="dxa"/>
              <w:bottom w:w="0" w:type="dxa"/>
            </w:tcMar>
            <w:vAlign w:val="center"/>
          </w:tcPr>
          <w:p w14:paraId="03F72184" w14:textId="77777777" w:rsidR="00644C8A"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3ACD8445" w14:textId="77777777" w:rsidR="00644C8A" w:rsidRDefault="00000000">
            <w:pPr>
              <w:keepNext/>
              <w:keepLines/>
              <w:spacing w:after="0" w:line="240" w:lineRule="auto"/>
            </w:pPr>
            <w:r>
              <w:rPr>
                <w:sz w:val="18"/>
              </w:rPr>
              <w:t>11K</w:t>
            </w:r>
          </w:p>
        </w:tc>
        <w:tc>
          <w:tcPr>
            <w:tcW w:w="1860" w:type="dxa"/>
            <w:tcMar>
              <w:top w:w="0" w:type="dxa"/>
              <w:bottom w:w="0" w:type="dxa"/>
            </w:tcMar>
            <w:vAlign w:val="center"/>
          </w:tcPr>
          <w:p w14:paraId="79581132" w14:textId="77777777" w:rsidR="00644C8A" w:rsidRDefault="00000000">
            <w:pPr>
              <w:keepNext/>
              <w:keepLines/>
              <w:spacing w:after="0" w:line="240" w:lineRule="auto"/>
              <w:jc w:val="right"/>
            </w:pPr>
            <w:r>
              <w:rPr>
                <w:sz w:val="18"/>
              </w:rPr>
              <w:t>3.796,21</w:t>
            </w:r>
          </w:p>
        </w:tc>
        <w:tc>
          <w:tcPr>
            <w:tcW w:w="1860" w:type="dxa"/>
            <w:tcMar>
              <w:top w:w="0" w:type="dxa"/>
              <w:bottom w:w="0" w:type="dxa"/>
            </w:tcMar>
            <w:vAlign w:val="center"/>
          </w:tcPr>
          <w:p w14:paraId="4298ABF7" w14:textId="77777777" w:rsidR="00644C8A" w:rsidRDefault="00000000">
            <w:pPr>
              <w:keepNext/>
              <w:keepLines/>
              <w:spacing w:after="0" w:line="240" w:lineRule="auto"/>
              <w:jc w:val="right"/>
            </w:pPr>
            <w:r>
              <w:rPr>
                <w:sz w:val="18"/>
              </w:rPr>
              <w:t>0,00</w:t>
            </w:r>
          </w:p>
        </w:tc>
        <w:tc>
          <w:tcPr>
            <w:tcW w:w="700" w:type="dxa"/>
            <w:tcMar>
              <w:top w:w="0" w:type="dxa"/>
              <w:bottom w:w="0" w:type="dxa"/>
            </w:tcMar>
            <w:vAlign w:val="center"/>
          </w:tcPr>
          <w:p w14:paraId="760A05DC" w14:textId="77777777" w:rsidR="00644C8A" w:rsidRDefault="00000000">
            <w:pPr>
              <w:keepNext/>
              <w:keepLines/>
              <w:spacing w:after="0" w:line="240" w:lineRule="auto"/>
              <w:jc w:val="right"/>
            </w:pPr>
            <w:r>
              <w:rPr>
                <w:sz w:val="18"/>
              </w:rPr>
              <w:t>0</w:t>
            </w:r>
          </w:p>
        </w:tc>
      </w:tr>
    </w:tbl>
    <w:p w14:paraId="182CF01A" w14:textId="77777777" w:rsidR="00644C8A" w:rsidRDefault="00644C8A">
      <w:pPr>
        <w:spacing w:after="0"/>
      </w:pPr>
    </w:p>
    <w:p w14:paraId="0F03D36A" w14:textId="77777777" w:rsidR="00644C8A" w:rsidRDefault="00000000">
      <w:pPr>
        <w:jc w:val="both"/>
      </w:pPr>
      <w:r>
        <w:t>Stanje novčanih sredstava na kraju izvještajnog razdoblja jednako je 0,00 EUR zbog ukidanja žiro računa Škole i prelaska na jedinstveni račun proračuna Bjelovarsko-bilogorske županije.</w:t>
      </w:r>
    </w:p>
    <w:p w14:paraId="20D2454E" w14:textId="77777777" w:rsidR="00644C8A" w:rsidRDefault="00644C8A"/>
    <w:p w14:paraId="3DB972DD" w14:textId="77777777" w:rsidR="00644C8A"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3D9B6278" w14:textId="77777777">
        <w:trPr>
          <w:cantSplit/>
        </w:trPr>
        <w:tc>
          <w:tcPr>
            <w:tcW w:w="700" w:type="dxa"/>
            <w:shd w:val="clear" w:color="auto" w:fill="E7F0F9"/>
            <w:tcMar>
              <w:top w:w="0" w:type="dxa"/>
              <w:bottom w:w="0" w:type="dxa"/>
            </w:tcMar>
            <w:vAlign w:val="center"/>
          </w:tcPr>
          <w:p w14:paraId="0E78649A"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B81308"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BEDE65"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667CEA"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D30E01"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CCEC8B" w14:textId="77777777" w:rsidR="00644C8A" w:rsidRDefault="00000000">
            <w:pPr>
              <w:keepNext/>
              <w:keepLines/>
              <w:spacing w:after="0" w:line="240" w:lineRule="auto"/>
              <w:jc w:val="center"/>
            </w:pPr>
            <w:r>
              <w:rPr>
                <w:b/>
                <w:sz w:val="18"/>
              </w:rPr>
              <w:t>Indeks (%)</w:t>
            </w:r>
          </w:p>
        </w:tc>
      </w:tr>
      <w:tr w:rsidR="00644C8A" w14:paraId="0512838A" w14:textId="77777777">
        <w:trPr>
          <w:cantSplit/>
          <w:trHeight w:val="560"/>
        </w:trPr>
        <w:tc>
          <w:tcPr>
            <w:tcW w:w="700" w:type="dxa"/>
            <w:tcMar>
              <w:top w:w="0" w:type="dxa"/>
              <w:bottom w:w="0" w:type="dxa"/>
            </w:tcMar>
            <w:vAlign w:val="center"/>
          </w:tcPr>
          <w:p w14:paraId="0D1D647F" w14:textId="77777777" w:rsidR="00644C8A" w:rsidRDefault="00000000">
            <w:pPr>
              <w:keepNext/>
              <w:keepLines/>
              <w:spacing w:after="0" w:line="240" w:lineRule="auto"/>
            </w:pPr>
            <w:r>
              <w:rPr>
                <w:sz w:val="18"/>
              </w:rPr>
              <w:t>63623</w:t>
            </w:r>
          </w:p>
        </w:tc>
        <w:tc>
          <w:tcPr>
            <w:tcW w:w="3180" w:type="dxa"/>
            <w:tcMar>
              <w:top w:w="0" w:type="dxa"/>
              <w:bottom w:w="0" w:type="dxa"/>
            </w:tcMar>
            <w:vAlign w:val="center"/>
          </w:tcPr>
          <w:p w14:paraId="3BA519E1" w14:textId="77777777" w:rsidR="00644C8A" w:rsidRDefault="00000000">
            <w:pPr>
              <w:keepNext/>
              <w:keepLines/>
              <w:spacing w:after="0" w:line="240" w:lineRule="auto"/>
            </w:pPr>
            <w:r>
              <w:rPr>
                <w:sz w:val="18"/>
              </w:rPr>
              <w:t>Kapitalne pomoći proračunskim korisnicima iz proračuna JLP(R)S koji im nije nadležan</w:t>
            </w:r>
          </w:p>
        </w:tc>
        <w:tc>
          <w:tcPr>
            <w:tcW w:w="700" w:type="dxa"/>
            <w:tcMar>
              <w:top w:w="0" w:type="dxa"/>
              <w:bottom w:w="0" w:type="dxa"/>
            </w:tcMar>
            <w:vAlign w:val="center"/>
          </w:tcPr>
          <w:p w14:paraId="47DE99FD" w14:textId="77777777" w:rsidR="00644C8A" w:rsidRDefault="00000000">
            <w:pPr>
              <w:keepNext/>
              <w:keepLines/>
              <w:spacing w:after="0" w:line="240" w:lineRule="auto"/>
            </w:pPr>
            <w:r>
              <w:rPr>
                <w:sz w:val="18"/>
              </w:rPr>
              <w:t>63623</w:t>
            </w:r>
          </w:p>
        </w:tc>
        <w:tc>
          <w:tcPr>
            <w:tcW w:w="1860" w:type="dxa"/>
            <w:tcMar>
              <w:top w:w="0" w:type="dxa"/>
              <w:bottom w:w="0" w:type="dxa"/>
            </w:tcMar>
            <w:vAlign w:val="center"/>
          </w:tcPr>
          <w:p w14:paraId="41C6632A"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72D71D71" w14:textId="77777777" w:rsidR="00644C8A" w:rsidRDefault="00000000">
            <w:pPr>
              <w:keepNext/>
              <w:keepLines/>
              <w:spacing w:after="0" w:line="240" w:lineRule="auto"/>
              <w:jc w:val="right"/>
            </w:pPr>
            <w:r>
              <w:rPr>
                <w:sz w:val="18"/>
              </w:rPr>
              <w:t>1.597,90</w:t>
            </w:r>
          </w:p>
        </w:tc>
        <w:tc>
          <w:tcPr>
            <w:tcW w:w="700" w:type="dxa"/>
            <w:tcMar>
              <w:top w:w="0" w:type="dxa"/>
              <w:bottom w:w="0" w:type="dxa"/>
            </w:tcMar>
            <w:vAlign w:val="center"/>
          </w:tcPr>
          <w:p w14:paraId="41917A6D" w14:textId="77777777" w:rsidR="00644C8A" w:rsidRDefault="00000000">
            <w:pPr>
              <w:keepNext/>
              <w:keepLines/>
              <w:spacing w:after="0" w:line="240" w:lineRule="auto"/>
              <w:jc w:val="right"/>
            </w:pPr>
            <w:r>
              <w:rPr>
                <w:sz w:val="18"/>
              </w:rPr>
              <w:t>-</w:t>
            </w:r>
          </w:p>
        </w:tc>
      </w:tr>
    </w:tbl>
    <w:p w14:paraId="324CF3BD" w14:textId="77777777" w:rsidR="00644C8A" w:rsidRDefault="00644C8A">
      <w:pPr>
        <w:spacing w:after="0"/>
      </w:pPr>
    </w:p>
    <w:p w14:paraId="4D2F72C0" w14:textId="77777777" w:rsidR="00644C8A" w:rsidRDefault="00000000">
      <w:r>
        <w:t>Kapitalne pomoći Općine za nabavu uređaja za održavanje i računalne opreme.</w:t>
      </w:r>
    </w:p>
    <w:p w14:paraId="30520877" w14:textId="77777777" w:rsidR="00644C8A" w:rsidRDefault="00644C8A"/>
    <w:p w14:paraId="561B9977" w14:textId="77777777" w:rsidR="00644C8A"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16B74A9" w14:textId="77777777">
        <w:trPr>
          <w:cantSplit/>
        </w:trPr>
        <w:tc>
          <w:tcPr>
            <w:tcW w:w="700" w:type="dxa"/>
            <w:shd w:val="clear" w:color="auto" w:fill="E7F0F9"/>
            <w:tcMar>
              <w:top w:w="0" w:type="dxa"/>
              <w:bottom w:w="0" w:type="dxa"/>
            </w:tcMar>
            <w:vAlign w:val="center"/>
          </w:tcPr>
          <w:p w14:paraId="7BDB5B12"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41B082"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1D4584"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00AE12"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22CF92"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81BE39" w14:textId="77777777" w:rsidR="00644C8A" w:rsidRDefault="00000000">
            <w:pPr>
              <w:keepNext/>
              <w:keepLines/>
              <w:spacing w:after="0" w:line="240" w:lineRule="auto"/>
              <w:jc w:val="center"/>
            </w:pPr>
            <w:r>
              <w:rPr>
                <w:b/>
                <w:sz w:val="18"/>
              </w:rPr>
              <w:t>Indeks (%)</w:t>
            </w:r>
          </w:p>
        </w:tc>
      </w:tr>
      <w:tr w:rsidR="00644C8A" w14:paraId="24E82F75" w14:textId="77777777">
        <w:trPr>
          <w:cantSplit/>
          <w:trHeight w:val="560"/>
        </w:trPr>
        <w:tc>
          <w:tcPr>
            <w:tcW w:w="700" w:type="dxa"/>
            <w:tcMar>
              <w:top w:w="0" w:type="dxa"/>
              <w:bottom w:w="0" w:type="dxa"/>
            </w:tcMar>
            <w:vAlign w:val="center"/>
          </w:tcPr>
          <w:p w14:paraId="52675D12" w14:textId="77777777" w:rsidR="00644C8A" w:rsidRDefault="00000000">
            <w:pPr>
              <w:keepNext/>
              <w:keepLines/>
              <w:spacing w:after="0" w:line="240" w:lineRule="auto"/>
            </w:pPr>
            <w:r>
              <w:rPr>
                <w:sz w:val="18"/>
              </w:rPr>
              <w:t>31215</w:t>
            </w:r>
          </w:p>
        </w:tc>
        <w:tc>
          <w:tcPr>
            <w:tcW w:w="3180" w:type="dxa"/>
            <w:tcMar>
              <w:top w:w="0" w:type="dxa"/>
              <w:bottom w:w="0" w:type="dxa"/>
            </w:tcMar>
            <w:vAlign w:val="center"/>
          </w:tcPr>
          <w:p w14:paraId="626A6809" w14:textId="77777777" w:rsidR="00644C8A" w:rsidRDefault="00000000">
            <w:pPr>
              <w:keepNext/>
              <w:keepLines/>
              <w:spacing w:after="0" w:line="240" w:lineRule="auto"/>
            </w:pPr>
            <w:r>
              <w:rPr>
                <w:sz w:val="18"/>
              </w:rPr>
              <w:t>Naknade za bolest, invalidnost i smrtni slučaj</w:t>
            </w:r>
          </w:p>
        </w:tc>
        <w:tc>
          <w:tcPr>
            <w:tcW w:w="700" w:type="dxa"/>
            <w:tcMar>
              <w:top w:w="0" w:type="dxa"/>
              <w:bottom w:w="0" w:type="dxa"/>
            </w:tcMar>
            <w:vAlign w:val="center"/>
          </w:tcPr>
          <w:p w14:paraId="2725FBB6" w14:textId="77777777" w:rsidR="00644C8A" w:rsidRDefault="00000000">
            <w:pPr>
              <w:keepNext/>
              <w:keepLines/>
              <w:spacing w:after="0" w:line="240" w:lineRule="auto"/>
            </w:pPr>
            <w:r>
              <w:rPr>
                <w:sz w:val="18"/>
              </w:rPr>
              <w:t>31215</w:t>
            </w:r>
          </w:p>
        </w:tc>
        <w:tc>
          <w:tcPr>
            <w:tcW w:w="1860" w:type="dxa"/>
            <w:tcMar>
              <w:top w:w="0" w:type="dxa"/>
              <w:bottom w:w="0" w:type="dxa"/>
            </w:tcMar>
            <w:vAlign w:val="center"/>
          </w:tcPr>
          <w:p w14:paraId="773631CE" w14:textId="77777777" w:rsidR="00644C8A" w:rsidRDefault="00000000">
            <w:pPr>
              <w:keepNext/>
              <w:keepLines/>
              <w:spacing w:after="0" w:line="240" w:lineRule="auto"/>
              <w:jc w:val="right"/>
            </w:pPr>
            <w:r>
              <w:rPr>
                <w:sz w:val="18"/>
              </w:rPr>
              <w:t>882,88</w:t>
            </w:r>
          </w:p>
        </w:tc>
        <w:tc>
          <w:tcPr>
            <w:tcW w:w="1860" w:type="dxa"/>
            <w:tcMar>
              <w:top w:w="0" w:type="dxa"/>
              <w:bottom w:w="0" w:type="dxa"/>
            </w:tcMar>
            <w:vAlign w:val="center"/>
          </w:tcPr>
          <w:p w14:paraId="7521B0FB" w14:textId="77777777" w:rsidR="00644C8A" w:rsidRDefault="00000000">
            <w:pPr>
              <w:keepNext/>
              <w:keepLines/>
              <w:spacing w:after="0" w:line="240" w:lineRule="auto"/>
              <w:jc w:val="right"/>
            </w:pPr>
            <w:r>
              <w:rPr>
                <w:sz w:val="18"/>
              </w:rPr>
              <w:t>2.648,64</w:t>
            </w:r>
          </w:p>
        </w:tc>
        <w:tc>
          <w:tcPr>
            <w:tcW w:w="700" w:type="dxa"/>
            <w:tcMar>
              <w:top w:w="0" w:type="dxa"/>
              <w:bottom w:w="0" w:type="dxa"/>
            </w:tcMar>
            <w:vAlign w:val="center"/>
          </w:tcPr>
          <w:p w14:paraId="288F84D9" w14:textId="77777777" w:rsidR="00644C8A" w:rsidRDefault="00000000">
            <w:pPr>
              <w:keepNext/>
              <w:keepLines/>
              <w:spacing w:after="0" w:line="240" w:lineRule="auto"/>
              <w:jc w:val="right"/>
            </w:pPr>
            <w:r>
              <w:rPr>
                <w:sz w:val="18"/>
              </w:rPr>
              <w:t>300</w:t>
            </w:r>
          </w:p>
        </w:tc>
      </w:tr>
    </w:tbl>
    <w:p w14:paraId="7A715EF0" w14:textId="77777777" w:rsidR="00644C8A" w:rsidRDefault="00644C8A">
      <w:pPr>
        <w:spacing w:after="0"/>
      </w:pPr>
    </w:p>
    <w:p w14:paraId="6A54094F" w14:textId="77777777" w:rsidR="00644C8A" w:rsidRDefault="00000000">
      <w:r>
        <w:t>Naknade za bolest, invalidnost i smrtni slučaj u iznosu od 2.648,64 EUR odnose se na ostvarena materijalna prava zaposlenika.</w:t>
      </w:r>
    </w:p>
    <w:p w14:paraId="34F5F9BC" w14:textId="77777777" w:rsidR="00644C8A" w:rsidRDefault="00644C8A"/>
    <w:p w14:paraId="5B7A7990" w14:textId="77777777" w:rsidR="00644C8A" w:rsidRDefault="00000000">
      <w:pPr>
        <w:keepNext/>
        <w:spacing w:line="240" w:lineRule="auto"/>
        <w:jc w:val="center"/>
      </w:pPr>
      <w:r>
        <w:rPr>
          <w:b/>
          <w:sz w:val="28"/>
        </w:rPr>
        <w:t>Bilanca</w:t>
      </w:r>
    </w:p>
    <w:p w14:paraId="0496621B" w14:textId="77777777" w:rsidR="00644C8A"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5A83E3AE" w14:textId="77777777">
        <w:trPr>
          <w:cantSplit/>
        </w:trPr>
        <w:tc>
          <w:tcPr>
            <w:tcW w:w="700" w:type="dxa"/>
            <w:shd w:val="clear" w:color="auto" w:fill="E7F0F9"/>
            <w:tcMar>
              <w:top w:w="0" w:type="dxa"/>
              <w:bottom w:w="0" w:type="dxa"/>
            </w:tcMar>
            <w:vAlign w:val="center"/>
          </w:tcPr>
          <w:p w14:paraId="183E62A7"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5B6707"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8C4086"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942B60"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50BB6B"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32E4E5" w14:textId="77777777" w:rsidR="00644C8A" w:rsidRDefault="00000000">
            <w:pPr>
              <w:keepNext/>
              <w:keepLines/>
              <w:spacing w:after="0" w:line="240" w:lineRule="auto"/>
              <w:jc w:val="center"/>
            </w:pPr>
            <w:r>
              <w:rPr>
                <w:b/>
                <w:sz w:val="18"/>
              </w:rPr>
              <w:t>Indeks (%)</w:t>
            </w:r>
          </w:p>
        </w:tc>
      </w:tr>
      <w:tr w:rsidR="00644C8A" w14:paraId="491E0421" w14:textId="77777777">
        <w:trPr>
          <w:cantSplit/>
          <w:trHeight w:val="560"/>
        </w:trPr>
        <w:tc>
          <w:tcPr>
            <w:tcW w:w="700" w:type="dxa"/>
            <w:tcMar>
              <w:top w:w="0" w:type="dxa"/>
              <w:bottom w:w="0" w:type="dxa"/>
            </w:tcMar>
            <w:vAlign w:val="center"/>
          </w:tcPr>
          <w:p w14:paraId="10C276C9" w14:textId="77777777" w:rsidR="00644C8A" w:rsidRDefault="00000000">
            <w:pPr>
              <w:keepNext/>
              <w:keepLines/>
              <w:spacing w:after="0" w:line="240" w:lineRule="auto"/>
            </w:pPr>
            <w:r>
              <w:rPr>
                <w:sz w:val="18"/>
              </w:rPr>
              <w:t>0</w:t>
            </w:r>
          </w:p>
        </w:tc>
        <w:tc>
          <w:tcPr>
            <w:tcW w:w="3180" w:type="dxa"/>
            <w:tcMar>
              <w:top w:w="0" w:type="dxa"/>
              <w:bottom w:w="0" w:type="dxa"/>
            </w:tcMar>
            <w:vAlign w:val="center"/>
          </w:tcPr>
          <w:p w14:paraId="0F53B811" w14:textId="77777777" w:rsidR="00644C8A"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19C91CC0" w14:textId="77777777" w:rsidR="00644C8A" w:rsidRDefault="00000000">
            <w:pPr>
              <w:keepNext/>
              <w:keepLines/>
              <w:spacing w:after="0" w:line="240" w:lineRule="auto"/>
            </w:pPr>
            <w:r>
              <w:rPr>
                <w:sz w:val="18"/>
              </w:rPr>
              <w:t>B002</w:t>
            </w:r>
          </w:p>
        </w:tc>
        <w:tc>
          <w:tcPr>
            <w:tcW w:w="1860" w:type="dxa"/>
            <w:tcMar>
              <w:top w:w="0" w:type="dxa"/>
              <w:bottom w:w="0" w:type="dxa"/>
            </w:tcMar>
            <w:vAlign w:val="center"/>
          </w:tcPr>
          <w:p w14:paraId="5360AA8B" w14:textId="77777777" w:rsidR="00644C8A" w:rsidRDefault="00000000">
            <w:pPr>
              <w:keepNext/>
              <w:keepLines/>
              <w:spacing w:after="0" w:line="240" w:lineRule="auto"/>
              <w:jc w:val="right"/>
            </w:pPr>
            <w:r>
              <w:rPr>
                <w:sz w:val="18"/>
              </w:rPr>
              <w:t>979.408,79</w:t>
            </w:r>
          </w:p>
        </w:tc>
        <w:tc>
          <w:tcPr>
            <w:tcW w:w="1860" w:type="dxa"/>
            <w:tcMar>
              <w:top w:w="0" w:type="dxa"/>
              <w:bottom w:w="0" w:type="dxa"/>
            </w:tcMar>
            <w:vAlign w:val="center"/>
          </w:tcPr>
          <w:p w14:paraId="3E7B8A8F" w14:textId="77777777" w:rsidR="00644C8A" w:rsidRDefault="00000000">
            <w:pPr>
              <w:keepNext/>
              <w:keepLines/>
              <w:spacing w:after="0" w:line="240" w:lineRule="auto"/>
              <w:jc w:val="right"/>
            </w:pPr>
            <w:r>
              <w:rPr>
                <w:sz w:val="18"/>
              </w:rPr>
              <w:t>953.759,09</w:t>
            </w:r>
          </w:p>
        </w:tc>
        <w:tc>
          <w:tcPr>
            <w:tcW w:w="700" w:type="dxa"/>
            <w:tcMar>
              <w:top w:w="0" w:type="dxa"/>
              <w:bottom w:w="0" w:type="dxa"/>
            </w:tcMar>
            <w:vAlign w:val="center"/>
          </w:tcPr>
          <w:p w14:paraId="247F77A7" w14:textId="77777777" w:rsidR="00644C8A" w:rsidRDefault="00000000">
            <w:pPr>
              <w:keepNext/>
              <w:keepLines/>
              <w:spacing w:after="0" w:line="240" w:lineRule="auto"/>
              <w:jc w:val="right"/>
            </w:pPr>
            <w:r>
              <w:rPr>
                <w:sz w:val="18"/>
              </w:rPr>
              <w:t>97,4</w:t>
            </w:r>
          </w:p>
        </w:tc>
      </w:tr>
    </w:tbl>
    <w:p w14:paraId="1F914440" w14:textId="77777777" w:rsidR="00644C8A" w:rsidRDefault="00644C8A">
      <w:pPr>
        <w:spacing w:after="0"/>
      </w:pPr>
    </w:p>
    <w:p w14:paraId="22F4120F" w14:textId="77777777" w:rsidR="00644C8A" w:rsidRDefault="00000000">
      <w:pPr>
        <w:jc w:val="both"/>
      </w:pPr>
      <w:r>
        <w:t>Stanje nefinancijske imovine na 31.12.2025.  je smanjeno zbog redovnog godišnjeg obračuna amortizacije (ispravka vrijednosti) koje je veće od samog ulaganja u istu.</w:t>
      </w:r>
    </w:p>
    <w:p w14:paraId="086595E1" w14:textId="77777777" w:rsidR="00644C8A" w:rsidRDefault="00644C8A"/>
    <w:p w14:paraId="3C3396B4" w14:textId="77777777" w:rsidR="00644C8A"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2987F7E5" w14:textId="77777777">
        <w:trPr>
          <w:cantSplit/>
        </w:trPr>
        <w:tc>
          <w:tcPr>
            <w:tcW w:w="700" w:type="dxa"/>
            <w:shd w:val="clear" w:color="auto" w:fill="E7F0F9"/>
            <w:tcMar>
              <w:top w:w="0" w:type="dxa"/>
              <w:bottom w:w="0" w:type="dxa"/>
            </w:tcMar>
            <w:vAlign w:val="center"/>
          </w:tcPr>
          <w:p w14:paraId="2229598D"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5D27C1"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CACD10"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29B042"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5BBED3"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B47F63" w14:textId="77777777" w:rsidR="00644C8A" w:rsidRDefault="00000000">
            <w:pPr>
              <w:keepNext/>
              <w:keepLines/>
              <w:spacing w:after="0" w:line="240" w:lineRule="auto"/>
              <w:jc w:val="center"/>
            </w:pPr>
            <w:r>
              <w:rPr>
                <w:b/>
                <w:sz w:val="18"/>
              </w:rPr>
              <w:t>Indeks (%)</w:t>
            </w:r>
          </w:p>
        </w:tc>
      </w:tr>
      <w:tr w:rsidR="00644C8A" w14:paraId="3471673E" w14:textId="77777777">
        <w:trPr>
          <w:cantSplit/>
          <w:trHeight w:val="560"/>
        </w:trPr>
        <w:tc>
          <w:tcPr>
            <w:tcW w:w="700" w:type="dxa"/>
            <w:tcMar>
              <w:top w:w="0" w:type="dxa"/>
              <w:bottom w:w="0" w:type="dxa"/>
            </w:tcMar>
            <w:vAlign w:val="center"/>
          </w:tcPr>
          <w:p w14:paraId="603DDA7D" w14:textId="77777777" w:rsidR="00644C8A" w:rsidRDefault="00000000">
            <w:pPr>
              <w:keepNext/>
              <w:keepLines/>
              <w:spacing w:after="0" w:line="240" w:lineRule="auto"/>
            </w:pPr>
            <w:r>
              <w:rPr>
                <w:sz w:val="18"/>
              </w:rPr>
              <w:t>0241</w:t>
            </w:r>
          </w:p>
        </w:tc>
        <w:tc>
          <w:tcPr>
            <w:tcW w:w="3180" w:type="dxa"/>
            <w:tcMar>
              <w:top w:w="0" w:type="dxa"/>
              <w:bottom w:w="0" w:type="dxa"/>
            </w:tcMar>
            <w:vAlign w:val="center"/>
          </w:tcPr>
          <w:p w14:paraId="3FF3E67F" w14:textId="77777777" w:rsidR="00644C8A" w:rsidRDefault="00000000">
            <w:pPr>
              <w:keepNext/>
              <w:keepLines/>
              <w:spacing w:after="0" w:line="240" w:lineRule="auto"/>
            </w:pPr>
            <w:r>
              <w:rPr>
                <w:sz w:val="18"/>
              </w:rPr>
              <w:t>Knjige</w:t>
            </w:r>
          </w:p>
        </w:tc>
        <w:tc>
          <w:tcPr>
            <w:tcW w:w="700" w:type="dxa"/>
            <w:tcMar>
              <w:top w:w="0" w:type="dxa"/>
              <w:bottom w:w="0" w:type="dxa"/>
            </w:tcMar>
            <w:vAlign w:val="center"/>
          </w:tcPr>
          <w:p w14:paraId="0ADE5DFF" w14:textId="77777777" w:rsidR="00644C8A" w:rsidRDefault="00000000">
            <w:pPr>
              <w:keepNext/>
              <w:keepLines/>
              <w:spacing w:after="0" w:line="240" w:lineRule="auto"/>
            </w:pPr>
            <w:r>
              <w:rPr>
                <w:sz w:val="18"/>
              </w:rPr>
              <w:t>0241</w:t>
            </w:r>
          </w:p>
        </w:tc>
        <w:tc>
          <w:tcPr>
            <w:tcW w:w="1860" w:type="dxa"/>
            <w:tcMar>
              <w:top w:w="0" w:type="dxa"/>
              <w:bottom w:w="0" w:type="dxa"/>
            </w:tcMar>
            <w:vAlign w:val="center"/>
          </w:tcPr>
          <w:p w14:paraId="0FC8BA89" w14:textId="77777777" w:rsidR="00644C8A" w:rsidRDefault="00000000">
            <w:pPr>
              <w:keepNext/>
              <w:keepLines/>
              <w:spacing w:after="0" w:line="240" w:lineRule="auto"/>
              <w:jc w:val="right"/>
            </w:pPr>
            <w:r>
              <w:rPr>
                <w:sz w:val="18"/>
              </w:rPr>
              <w:t>48.705,19</w:t>
            </w:r>
          </w:p>
        </w:tc>
        <w:tc>
          <w:tcPr>
            <w:tcW w:w="1860" w:type="dxa"/>
            <w:tcMar>
              <w:top w:w="0" w:type="dxa"/>
              <w:bottom w:w="0" w:type="dxa"/>
            </w:tcMar>
            <w:vAlign w:val="center"/>
          </w:tcPr>
          <w:p w14:paraId="22A8C468" w14:textId="77777777" w:rsidR="00644C8A" w:rsidRDefault="00000000">
            <w:pPr>
              <w:keepNext/>
              <w:keepLines/>
              <w:spacing w:after="0" w:line="240" w:lineRule="auto"/>
              <w:jc w:val="right"/>
            </w:pPr>
            <w:r>
              <w:rPr>
                <w:sz w:val="18"/>
              </w:rPr>
              <w:t>49.575,85</w:t>
            </w:r>
          </w:p>
        </w:tc>
        <w:tc>
          <w:tcPr>
            <w:tcW w:w="700" w:type="dxa"/>
            <w:tcMar>
              <w:top w:w="0" w:type="dxa"/>
              <w:bottom w:w="0" w:type="dxa"/>
            </w:tcMar>
            <w:vAlign w:val="center"/>
          </w:tcPr>
          <w:p w14:paraId="3F838AD2" w14:textId="77777777" w:rsidR="00644C8A" w:rsidRDefault="00000000">
            <w:pPr>
              <w:keepNext/>
              <w:keepLines/>
              <w:spacing w:after="0" w:line="240" w:lineRule="auto"/>
              <w:jc w:val="right"/>
            </w:pPr>
            <w:r>
              <w:rPr>
                <w:sz w:val="18"/>
              </w:rPr>
              <w:t>101,8</w:t>
            </w:r>
          </w:p>
        </w:tc>
      </w:tr>
    </w:tbl>
    <w:p w14:paraId="7D927DE7" w14:textId="77777777" w:rsidR="00644C8A" w:rsidRDefault="00644C8A">
      <w:pPr>
        <w:spacing w:after="0"/>
      </w:pPr>
    </w:p>
    <w:p w14:paraId="77F4F296" w14:textId="77777777" w:rsidR="00644C8A" w:rsidRDefault="00000000">
      <w:pPr>
        <w:jc w:val="both"/>
      </w:pPr>
      <w:r>
        <w:t>Vrijednost knjiga povećana je zbog novonabavljenih višegodišnjih udžbenika za učenike, darovanih knjiga od fizičkih i pravnih osoba i novonabavljene  lektirne građe i stručne literature.</w:t>
      </w:r>
    </w:p>
    <w:p w14:paraId="0B0B6573" w14:textId="77777777" w:rsidR="00644C8A" w:rsidRDefault="00644C8A"/>
    <w:p w14:paraId="4F3F911E" w14:textId="77777777" w:rsidR="00644C8A"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BBDEF45" w14:textId="77777777">
        <w:trPr>
          <w:cantSplit/>
        </w:trPr>
        <w:tc>
          <w:tcPr>
            <w:tcW w:w="700" w:type="dxa"/>
            <w:shd w:val="clear" w:color="auto" w:fill="E7F0F9"/>
            <w:tcMar>
              <w:top w:w="0" w:type="dxa"/>
              <w:bottom w:w="0" w:type="dxa"/>
            </w:tcMar>
            <w:vAlign w:val="center"/>
          </w:tcPr>
          <w:p w14:paraId="54AF0968"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08CEFE"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F9DBEA"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765A39"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704214"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A3DF65" w14:textId="77777777" w:rsidR="00644C8A" w:rsidRDefault="00000000">
            <w:pPr>
              <w:keepNext/>
              <w:keepLines/>
              <w:spacing w:after="0" w:line="240" w:lineRule="auto"/>
              <w:jc w:val="center"/>
            </w:pPr>
            <w:r>
              <w:rPr>
                <w:b/>
                <w:sz w:val="18"/>
              </w:rPr>
              <w:t>Indeks (%)</w:t>
            </w:r>
          </w:p>
        </w:tc>
      </w:tr>
      <w:tr w:rsidR="00644C8A" w14:paraId="7AA45B07" w14:textId="77777777">
        <w:trPr>
          <w:cantSplit/>
          <w:trHeight w:val="560"/>
        </w:trPr>
        <w:tc>
          <w:tcPr>
            <w:tcW w:w="700" w:type="dxa"/>
            <w:tcMar>
              <w:top w:w="0" w:type="dxa"/>
              <w:bottom w:w="0" w:type="dxa"/>
            </w:tcMar>
            <w:vAlign w:val="center"/>
          </w:tcPr>
          <w:p w14:paraId="50911224" w14:textId="77777777" w:rsidR="00644C8A" w:rsidRDefault="00000000">
            <w:pPr>
              <w:keepNext/>
              <w:keepLines/>
              <w:spacing w:after="0" w:line="240" w:lineRule="auto"/>
            </w:pPr>
            <w:r>
              <w:rPr>
                <w:sz w:val="18"/>
              </w:rPr>
              <w:t>042</w:t>
            </w:r>
          </w:p>
        </w:tc>
        <w:tc>
          <w:tcPr>
            <w:tcW w:w="3180" w:type="dxa"/>
            <w:tcMar>
              <w:top w:w="0" w:type="dxa"/>
              <w:bottom w:w="0" w:type="dxa"/>
            </w:tcMar>
            <w:vAlign w:val="center"/>
          </w:tcPr>
          <w:p w14:paraId="6871D461" w14:textId="77777777" w:rsidR="00644C8A"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71ED7D41" w14:textId="77777777" w:rsidR="00644C8A" w:rsidRDefault="00000000">
            <w:pPr>
              <w:keepNext/>
              <w:keepLines/>
              <w:spacing w:after="0" w:line="240" w:lineRule="auto"/>
            </w:pPr>
            <w:r>
              <w:rPr>
                <w:sz w:val="18"/>
              </w:rPr>
              <w:t>042</w:t>
            </w:r>
          </w:p>
        </w:tc>
        <w:tc>
          <w:tcPr>
            <w:tcW w:w="1860" w:type="dxa"/>
            <w:tcMar>
              <w:top w:w="0" w:type="dxa"/>
              <w:bottom w:w="0" w:type="dxa"/>
            </w:tcMar>
            <w:vAlign w:val="center"/>
          </w:tcPr>
          <w:p w14:paraId="3EEB15A8" w14:textId="77777777" w:rsidR="00644C8A" w:rsidRDefault="00000000">
            <w:pPr>
              <w:keepNext/>
              <w:keepLines/>
              <w:spacing w:after="0" w:line="240" w:lineRule="auto"/>
              <w:jc w:val="right"/>
            </w:pPr>
            <w:r>
              <w:rPr>
                <w:sz w:val="18"/>
              </w:rPr>
              <w:t>14.830,19</w:t>
            </w:r>
          </w:p>
        </w:tc>
        <w:tc>
          <w:tcPr>
            <w:tcW w:w="1860" w:type="dxa"/>
            <w:tcMar>
              <w:top w:w="0" w:type="dxa"/>
              <w:bottom w:w="0" w:type="dxa"/>
            </w:tcMar>
            <w:vAlign w:val="center"/>
          </w:tcPr>
          <w:p w14:paraId="5BAAAF5D" w14:textId="77777777" w:rsidR="00644C8A" w:rsidRDefault="00000000">
            <w:pPr>
              <w:keepNext/>
              <w:keepLines/>
              <w:spacing w:after="0" w:line="240" w:lineRule="auto"/>
              <w:jc w:val="right"/>
            </w:pPr>
            <w:r>
              <w:rPr>
                <w:sz w:val="18"/>
              </w:rPr>
              <w:t>16.710,14</w:t>
            </w:r>
          </w:p>
        </w:tc>
        <w:tc>
          <w:tcPr>
            <w:tcW w:w="700" w:type="dxa"/>
            <w:tcMar>
              <w:top w:w="0" w:type="dxa"/>
              <w:bottom w:w="0" w:type="dxa"/>
            </w:tcMar>
            <w:vAlign w:val="center"/>
          </w:tcPr>
          <w:p w14:paraId="3E165AC0" w14:textId="77777777" w:rsidR="00644C8A" w:rsidRDefault="00000000">
            <w:pPr>
              <w:keepNext/>
              <w:keepLines/>
              <w:spacing w:after="0" w:line="240" w:lineRule="auto"/>
              <w:jc w:val="right"/>
            </w:pPr>
            <w:r>
              <w:rPr>
                <w:sz w:val="18"/>
              </w:rPr>
              <w:t>112,7</w:t>
            </w:r>
          </w:p>
        </w:tc>
      </w:tr>
    </w:tbl>
    <w:p w14:paraId="0E450F3C" w14:textId="77777777" w:rsidR="00644C8A" w:rsidRDefault="00644C8A">
      <w:pPr>
        <w:spacing w:after="0"/>
      </w:pPr>
    </w:p>
    <w:p w14:paraId="0A6635A9" w14:textId="77777777" w:rsidR="00644C8A" w:rsidRDefault="00000000">
      <w:r>
        <w:t>Ulaganje u sitni inventar - nabavljeni su telefoni za urede, lopte za nastavu Tjelesne i zdravstvene kulture, posuđe za školsku kuhinju.</w:t>
      </w:r>
    </w:p>
    <w:p w14:paraId="0E25451A" w14:textId="77777777" w:rsidR="00644C8A" w:rsidRDefault="00644C8A"/>
    <w:p w14:paraId="46D8AC78" w14:textId="77777777" w:rsidR="00644C8A"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3C232861" w14:textId="77777777">
        <w:trPr>
          <w:cantSplit/>
        </w:trPr>
        <w:tc>
          <w:tcPr>
            <w:tcW w:w="700" w:type="dxa"/>
            <w:shd w:val="clear" w:color="auto" w:fill="E7F0F9"/>
            <w:tcMar>
              <w:top w:w="0" w:type="dxa"/>
              <w:bottom w:w="0" w:type="dxa"/>
            </w:tcMar>
            <w:vAlign w:val="center"/>
          </w:tcPr>
          <w:p w14:paraId="015D5003"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D34373"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CF941C"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71A274"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722365"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C498B5" w14:textId="77777777" w:rsidR="00644C8A" w:rsidRDefault="00000000">
            <w:pPr>
              <w:keepNext/>
              <w:keepLines/>
              <w:spacing w:after="0" w:line="240" w:lineRule="auto"/>
              <w:jc w:val="center"/>
            </w:pPr>
            <w:r>
              <w:rPr>
                <w:b/>
                <w:sz w:val="18"/>
              </w:rPr>
              <w:t>Indeks (%)</w:t>
            </w:r>
          </w:p>
        </w:tc>
      </w:tr>
      <w:tr w:rsidR="00644C8A" w14:paraId="389BF134" w14:textId="77777777">
        <w:trPr>
          <w:cantSplit/>
          <w:trHeight w:val="560"/>
        </w:trPr>
        <w:tc>
          <w:tcPr>
            <w:tcW w:w="700" w:type="dxa"/>
            <w:tcMar>
              <w:top w:w="0" w:type="dxa"/>
              <w:bottom w:w="0" w:type="dxa"/>
            </w:tcMar>
            <w:vAlign w:val="center"/>
          </w:tcPr>
          <w:p w14:paraId="2BD0D5CD" w14:textId="77777777" w:rsidR="00644C8A" w:rsidRDefault="00000000">
            <w:pPr>
              <w:keepNext/>
              <w:keepLines/>
              <w:spacing w:after="0" w:line="240" w:lineRule="auto"/>
            </w:pPr>
            <w:r>
              <w:rPr>
                <w:sz w:val="18"/>
              </w:rPr>
              <w:t>11</w:t>
            </w:r>
          </w:p>
        </w:tc>
        <w:tc>
          <w:tcPr>
            <w:tcW w:w="3180" w:type="dxa"/>
            <w:tcMar>
              <w:top w:w="0" w:type="dxa"/>
              <w:bottom w:w="0" w:type="dxa"/>
            </w:tcMar>
            <w:vAlign w:val="center"/>
          </w:tcPr>
          <w:p w14:paraId="05A6D4AB" w14:textId="77777777" w:rsidR="00644C8A"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6C396AA0" w14:textId="77777777" w:rsidR="00644C8A" w:rsidRDefault="00000000">
            <w:pPr>
              <w:keepNext/>
              <w:keepLines/>
              <w:spacing w:after="0" w:line="240" w:lineRule="auto"/>
            </w:pPr>
            <w:r>
              <w:rPr>
                <w:sz w:val="18"/>
              </w:rPr>
              <w:t>11</w:t>
            </w:r>
          </w:p>
        </w:tc>
        <w:tc>
          <w:tcPr>
            <w:tcW w:w="1860" w:type="dxa"/>
            <w:tcMar>
              <w:top w:w="0" w:type="dxa"/>
              <w:bottom w:w="0" w:type="dxa"/>
            </w:tcMar>
            <w:vAlign w:val="center"/>
          </w:tcPr>
          <w:p w14:paraId="71BC7967" w14:textId="77777777" w:rsidR="00644C8A" w:rsidRDefault="00000000">
            <w:pPr>
              <w:keepNext/>
              <w:keepLines/>
              <w:spacing w:after="0" w:line="240" w:lineRule="auto"/>
              <w:jc w:val="right"/>
            </w:pPr>
            <w:r>
              <w:rPr>
                <w:sz w:val="18"/>
              </w:rPr>
              <w:t>3.796,21</w:t>
            </w:r>
          </w:p>
        </w:tc>
        <w:tc>
          <w:tcPr>
            <w:tcW w:w="1860" w:type="dxa"/>
            <w:tcMar>
              <w:top w:w="0" w:type="dxa"/>
              <w:bottom w:w="0" w:type="dxa"/>
            </w:tcMar>
            <w:vAlign w:val="center"/>
          </w:tcPr>
          <w:p w14:paraId="668A593B" w14:textId="77777777" w:rsidR="00644C8A" w:rsidRDefault="00000000">
            <w:pPr>
              <w:keepNext/>
              <w:keepLines/>
              <w:spacing w:after="0" w:line="240" w:lineRule="auto"/>
              <w:jc w:val="right"/>
            </w:pPr>
            <w:r>
              <w:rPr>
                <w:sz w:val="18"/>
              </w:rPr>
              <w:t>0,00</w:t>
            </w:r>
          </w:p>
        </w:tc>
        <w:tc>
          <w:tcPr>
            <w:tcW w:w="700" w:type="dxa"/>
            <w:tcMar>
              <w:top w:w="0" w:type="dxa"/>
              <w:bottom w:w="0" w:type="dxa"/>
            </w:tcMar>
            <w:vAlign w:val="center"/>
          </w:tcPr>
          <w:p w14:paraId="648E0D2A" w14:textId="77777777" w:rsidR="00644C8A" w:rsidRDefault="00000000">
            <w:pPr>
              <w:keepNext/>
              <w:keepLines/>
              <w:spacing w:after="0" w:line="240" w:lineRule="auto"/>
              <w:jc w:val="right"/>
            </w:pPr>
            <w:r>
              <w:rPr>
                <w:sz w:val="18"/>
              </w:rPr>
              <w:t>0</w:t>
            </w:r>
          </w:p>
        </w:tc>
      </w:tr>
    </w:tbl>
    <w:p w14:paraId="518135C6" w14:textId="77777777" w:rsidR="00644C8A" w:rsidRDefault="00644C8A">
      <w:pPr>
        <w:spacing w:after="0"/>
      </w:pPr>
    </w:p>
    <w:p w14:paraId="64F8DD9F" w14:textId="77777777" w:rsidR="00644C8A" w:rsidRDefault="00000000">
      <w:pPr>
        <w:jc w:val="both"/>
      </w:pPr>
      <w:r>
        <w:t>Na kraju izvještajnog razdoblja stanje novca u banci i blagajni jednako je 0,00 EUR zbog ukidanja žiro računa Škole i prelaska na jedinstveni račun proračuna Bjelovarsko-bilogorske županije.</w:t>
      </w:r>
    </w:p>
    <w:p w14:paraId="3A5AFDCB" w14:textId="77777777" w:rsidR="00644C8A" w:rsidRDefault="00644C8A"/>
    <w:p w14:paraId="4FC73734" w14:textId="77777777" w:rsidR="00644C8A"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65B1F7DE" w14:textId="77777777">
        <w:trPr>
          <w:cantSplit/>
        </w:trPr>
        <w:tc>
          <w:tcPr>
            <w:tcW w:w="700" w:type="dxa"/>
            <w:shd w:val="clear" w:color="auto" w:fill="E7F0F9"/>
            <w:tcMar>
              <w:top w:w="0" w:type="dxa"/>
              <w:bottom w:w="0" w:type="dxa"/>
            </w:tcMar>
            <w:vAlign w:val="center"/>
          </w:tcPr>
          <w:p w14:paraId="289D934B"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287013"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605BD8"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B07099"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DC4C1D"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60C6A8" w14:textId="77777777" w:rsidR="00644C8A" w:rsidRDefault="00000000">
            <w:pPr>
              <w:keepNext/>
              <w:keepLines/>
              <w:spacing w:after="0" w:line="240" w:lineRule="auto"/>
              <w:jc w:val="center"/>
            </w:pPr>
            <w:r>
              <w:rPr>
                <w:b/>
                <w:sz w:val="18"/>
              </w:rPr>
              <w:t>Indeks (%)</w:t>
            </w:r>
          </w:p>
        </w:tc>
      </w:tr>
      <w:tr w:rsidR="00644C8A" w14:paraId="03ADF125" w14:textId="77777777">
        <w:trPr>
          <w:cantSplit/>
          <w:trHeight w:val="560"/>
        </w:trPr>
        <w:tc>
          <w:tcPr>
            <w:tcW w:w="700" w:type="dxa"/>
            <w:tcMar>
              <w:top w:w="0" w:type="dxa"/>
              <w:bottom w:w="0" w:type="dxa"/>
            </w:tcMar>
            <w:vAlign w:val="center"/>
          </w:tcPr>
          <w:p w14:paraId="777EDB82" w14:textId="77777777" w:rsidR="00644C8A" w:rsidRDefault="00000000">
            <w:pPr>
              <w:keepNext/>
              <w:keepLines/>
              <w:spacing w:after="0" w:line="240" w:lineRule="auto"/>
            </w:pPr>
            <w:r>
              <w:rPr>
                <w:sz w:val="18"/>
              </w:rPr>
              <w:t>129</w:t>
            </w:r>
          </w:p>
        </w:tc>
        <w:tc>
          <w:tcPr>
            <w:tcW w:w="3180" w:type="dxa"/>
            <w:tcMar>
              <w:top w:w="0" w:type="dxa"/>
              <w:bottom w:w="0" w:type="dxa"/>
            </w:tcMar>
            <w:vAlign w:val="center"/>
          </w:tcPr>
          <w:p w14:paraId="58B7FE97" w14:textId="77777777" w:rsidR="00644C8A" w:rsidRDefault="00000000">
            <w:pPr>
              <w:keepNext/>
              <w:keepLines/>
              <w:spacing w:after="0" w:line="240" w:lineRule="auto"/>
            </w:pPr>
            <w:r>
              <w:rPr>
                <w:sz w:val="18"/>
              </w:rPr>
              <w:t>Ostala potraživanja</w:t>
            </w:r>
          </w:p>
        </w:tc>
        <w:tc>
          <w:tcPr>
            <w:tcW w:w="700" w:type="dxa"/>
            <w:tcMar>
              <w:top w:w="0" w:type="dxa"/>
              <w:bottom w:w="0" w:type="dxa"/>
            </w:tcMar>
            <w:vAlign w:val="center"/>
          </w:tcPr>
          <w:p w14:paraId="25AEC425" w14:textId="77777777" w:rsidR="00644C8A" w:rsidRDefault="00000000">
            <w:pPr>
              <w:keepNext/>
              <w:keepLines/>
              <w:spacing w:after="0" w:line="240" w:lineRule="auto"/>
            </w:pPr>
            <w:r>
              <w:rPr>
                <w:sz w:val="18"/>
              </w:rPr>
              <w:t>129</w:t>
            </w:r>
          </w:p>
        </w:tc>
        <w:tc>
          <w:tcPr>
            <w:tcW w:w="1860" w:type="dxa"/>
            <w:tcMar>
              <w:top w:w="0" w:type="dxa"/>
              <w:bottom w:w="0" w:type="dxa"/>
            </w:tcMar>
            <w:vAlign w:val="center"/>
          </w:tcPr>
          <w:p w14:paraId="3CA77863" w14:textId="77777777" w:rsidR="00644C8A" w:rsidRDefault="00000000">
            <w:pPr>
              <w:keepNext/>
              <w:keepLines/>
              <w:spacing w:after="0" w:line="240" w:lineRule="auto"/>
              <w:jc w:val="right"/>
            </w:pPr>
            <w:r>
              <w:rPr>
                <w:sz w:val="18"/>
              </w:rPr>
              <w:t>1.515,26</w:t>
            </w:r>
          </w:p>
        </w:tc>
        <w:tc>
          <w:tcPr>
            <w:tcW w:w="1860" w:type="dxa"/>
            <w:tcMar>
              <w:top w:w="0" w:type="dxa"/>
              <w:bottom w:w="0" w:type="dxa"/>
            </w:tcMar>
            <w:vAlign w:val="center"/>
          </w:tcPr>
          <w:p w14:paraId="7FC24999" w14:textId="77777777" w:rsidR="00644C8A" w:rsidRDefault="00000000">
            <w:pPr>
              <w:keepNext/>
              <w:keepLines/>
              <w:spacing w:after="0" w:line="240" w:lineRule="auto"/>
              <w:jc w:val="right"/>
            </w:pPr>
            <w:r>
              <w:rPr>
                <w:sz w:val="18"/>
              </w:rPr>
              <w:t>2.208,89</w:t>
            </w:r>
          </w:p>
        </w:tc>
        <w:tc>
          <w:tcPr>
            <w:tcW w:w="700" w:type="dxa"/>
            <w:tcMar>
              <w:top w:w="0" w:type="dxa"/>
              <w:bottom w:w="0" w:type="dxa"/>
            </w:tcMar>
            <w:vAlign w:val="center"/>
          </w:tcPr>
          <w:p w14:paraId="5B8E7867" w14:textId="77777777" w:rsidR="00644C8A" w:rsidRDefault="00000000">
            <w:pPr>
              <w:keepNext/>
              <w:keepLines/>
              <w:spacing w:after="0" w:line="240" w:lineRule="auto"/>
              <w:jc w:val="right"/>
            </w:pPr>
            <w:r>
              <w:rPr>
                <w:sz w:val="18"/>
              </w:rPr>
              <w:t>145,8</w:t>
            </w:r>
          </w:p>
        </w:tc>
      </w:tr>
    </w:tbl>
    <w:p w14:paraId="4308D73B" w14:textId="77777777" w:rsidR="00644C8A" w:rsidRDefault="00644C8A">
      <w:pPr>
        <w:spacing w:after="0"/>
      </w:pPr>
    </w:p>
    <w:p w14:paraId="4535D484" w14:textId="77777777" w:rsidR="00644C8A" w:rsidRDefault="00000000">
      <w:pPr>
        <w:jc w:val="both"/>
      </w:pPr>
      <w:r>
        <w:t>Ostala potraživanja obuhvaćaju potraživanja za naknade koje se refundiraju - naknade bolovanja na teret HZZO i potraživanje prema Općini Hercegovac za račun električne energije.</w:t>
      </w:r>
    </w:p>
    <w:p w14:paraId="3D269CE0" w14:textId="77777777" w:rsidR="00644C8A" w:rsidRDefault="00644C8A"/>
    <w:p w14:paraId="0D5D1DD0" w14:textId="77777777" w:rsidR="00644C8A"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64A63EE4" w14:textId="77777777">
        <w:trPr>
          <w:cantSplit/>
        </w:trPr>
        <w:tc>
          <w:tcPr>
            <w:tcW w:w="700" w:type="dxa"/>
            <w:shd w:val="clear" w:color="auto" w:fill="E7F0F9"/>
            <w:tcMar>
              <w:top w:w="0" w:type="dxa"/>
              <w:bottom w:w="0" w:type="dxa"/>
            </w:tcMar>
            <w:vAlign w:val="center"/>
          </w:tcPr>
          <w:p w14:paraId="484D5F45"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4CC86F"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B23985"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56C12"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1FD6B1"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7C0A5C" w14:textId="77777777" w:rsidR="00644C8A" w:rsidRDefault="00000000">
            <w:pPr>
              <w:keepNext/>
              <w:keepLines/>
              <w:spacing w:after="0" w:line="240" w:lineRule="auto"/>
              <w:jc w:val="center"/>
            </w:pPr>
            <w:r>
              <w:rPr>
                <w:b/>
                <w:sz w:val="18"/>
              </w:rPr>
              <w:t>Indeks (%)</w:t>
            </w:r>
          </w:p>
        </w:tc>
      </w:tr>
      <w:tr w:rsidR="00644C8A" w14:paraId="5E8B6EA4" w14:textId="77777777">
        <w:trPr>
          <w:cantSplit/>
          <w:trHeight w:val="560"/>
        </w:trPr>
        <w:tc>
          <w:tcPr>
            <w:tcW w:w="700" w:type="dxa"/>
            <w:tcMar>
              <w:top w:w="0" w:type="dxa"/>
              <w:bottom w:w="0" w:type="dxa"/>
            </w:tcMar>
            <w:vAlign w:val="center"/>
          </w:tcPr>
          <w:p w14:paraId="58C79801" w14:textId="77777777" w:rsidR="00644C8A" w:rsidRDefault="00000000">
            <w:pPr>
              <w:keepNext/>
              <w:keepLines/>
              <w:spacing w:after="0" w:line="240" w:lineRule="auto"/>
            </w:pPr>
            <w:r>
              <w:rPr>
                <w:sz w:val="18"/>
              </w:rPr>
              <w:t>163</w:t>
            </w:r>
          </w:p>
        </w:tc>
        <w:tc>
          <w:tcPr>
            <w:tcW w:w="3180" w:type="dxa"/>
            <w:tcMar>
              <w:top w:w="0" w:type="dxa"/>
              <w:bottom w:w="0" w:type="dxa"/>
            </w:tcMar>
            <w:vAlign w:val="center"/>
          </w:tcPr>
          <w:p w14:paraId="7C1F3CC5" w14:textId="77777777" w:rsidR="00644C8A"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556B4CAC" w14:textId="77777777" w:rsidR="00644C8A" w:rsidRDefault="00000000">
            <w:pPr>
              <w:keepNext/>
              <w:keepLines/>
              <w:spacing w:after="0" w:line="240" w:lineRule="auto"/>
            </w:pPr>
            <w:r>
              <w:rPr>
                <w:sz w:val="18"/>
              </w:rPr>
              <w:t>163</w:t>
            </w:r>
          </w:p>
        </w:tc>
        <w:tc>
          <w:tcPr>
            <w:tcW w:w="1860" w:type="dxa"/>
            <w:tcMar>
              <w:top w:w="0" w:type="dxa"/>
              <w:bottom w:w="0" w:type="dxa"/>
            </w:tcMar>
            <w:vAlign w:val="center"/>
          </w:tcPr>
          <w:p w14:paraId="10694D1C"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32BFF0DB" w14:textId="77777777" w:rsidR="00644C8A" w:rsidRDefault="00000000">
            <w:pPr>
              <w:keepNext/>
              <w:keepLines/>
              <w:spacing w:after="0" w:line="240" w:lineRule="auto"/>
              <w:jc w:val="right"/>
            </w:pPr>
            <w:r>
              <w:rPr>
                <w:sz w:val="18"/>
              </w:rPr>
              <w:t>74.674,84</w:t>
            </w:r>
          </w:p>
        </w:tc>
        <w:tc>
          <w:tcPr>
            <w:tcW w:w="700" w:type="dxa"/>
            <w:tcMar>
              <w:top w:w="0" w:type="dxa"/>
              <w:bottom w:w="0" w:type="dxa"/>
            </w:tcMar>
            <w:vAlign w:val="center"/>
          </w:tcPr>
          <w:p w14:paraId="0887D88E" w14:textId="77777777" w:rsidR="00644C8A" w:rsidRDefault="00000000">
            <w:pPr>
              <w:keepNext/>
              <w:keepLines/>
              <w:spacing w:after="0" w:line="240" w:lineRule="auto"/>
              <w:jc w:val="right"/>
            </w:pPr>
            <w:r>
              <w:rPr>
                <w:sz w:val="18"/>
              </w:rPr>
              <w:t>-</w:t>
            </w:r>
          </w:p>
        </w:tc>
      </w:tr>
    </w:tbl>
    <w:p w14:paraId="2620661E" w14:textId="77777777" w:rsidR="00644C8A" w:rsidRDefault="00644C8A">
      <w:pPr>
        <w:spacing w:after="0"/>
      </w:pPr>
    </w:p>
    <w:p w14:paraId="43FA4CE3" w14:textId="77777777" w:rsidR="00644C8A" w:rsidRDefault="00000000">
      <w:pPr>
        <w:jc w:val="both"/>
      </w:pPr>
      <w:r>
        <w:t>Potraživanja za pomoći obuhvaćaju potraživanja za tekuće pomoći za plaću za 12./2025., za tekuće pomoći za materijalna prava za 12./2025. i za tekuće pomoći Općine za plaće učiteljice u Produženom boravku.</w:t>
      </w:r>
    </w:p>
    <w:p w14:paraId="74647EF2" w14:textId="77777777" w:rsidR="00644C8A" w:rsidRDefault="00644C8A"/>
    <w:p w14:paraId="4E670BFD" w14:textId="77777777" w:rsidR="00644C8A"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60B26F2" w14:textId="77777777">
        <w:trPr>
          <w:cantSplit/>
        </w:trPr>
        <w:tc>
          <w:tcPr>
            <w:tcW w:w="700" w:type="dxa"/>
            <w:shd w:val="clear" w:color="auto" w:fill="E7F0F9"/>
            <w:tcMar>
              <w:top w:w="0" w:type="dxa"/>
              <w:bottom w:w="0" w:type="dxa"/>
            </w:tcMar>
            <w:vAlign w:val="center"/>
          </w:tcPr>
          <w:p w14:paraId="6243CF56"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75FBB2"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5B341"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FAAB6A"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8EE371"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B8290A" w14:textId="77777777" w:rsidR="00644C8A" w:rsidRDefault="00000000">
            <w:pPr>
              <w:keepNext/>
              <w:keepLines/>
              <w:spacing w:after="0" w:line="240" w:lineRule="auto"/>
              <w:jc w:val="center"/>
            </w:pPr>
            <w:r>
              <w:rPr>
                <w:b/>
                <w:sz w:val="18"/>
              </w:rPr>
              <w:t>Indeks (%)</w:t>
            </w:r>
          </w:p>
        </w:tc>
      </w:tr>
      <w:tr w:rsidR="00644C8A" w14:paraId="1D698A7B" w14:textId="77777777">
        <w:trPr>
          <w:cantSplit/>
          <w:trHeight w:val="560"/>
        </w:trPr>
        <w:tc>
          <w:tcPr>
            <w:tcW w:w="700" w:type="dxa"/>
            <w:tcMar>
              <w:top w:w="0" w:type="dxa"/>
              <w:bottom w:w="0" w:type="dxa"/>
            </w:tcMar>
            <w:vAlign w:val="center"/>
          </w:tcPr>
          <w:p w14:paraId="34E1E23D" w14:textId="77777777" w:rsidR="00644C8A" w:rsidRDefault="00000000">
            <w:pPr>
              <w:keepNext/>
              <w:keepLines/>
              <w:spacing w:after="0" w:line="240" w:lineRule="auto"/>
            </w:pPr>
            <w:r>
              <w:rPr>
                <w:sz w:val="18"/>
              </w:rPr>
              <w:t>165</w:t>
            </w:r>
          </w:p>
        </w:tc>
        <w:tc>
          <w:tcPr>
            <w:tcW w:w="3180" w:type="dxa"/>
            <w:tcMar>
              <w:top w:w="0" w:type="dxa"/>
              <w:bottom w:w="0" w:type="dxa"/>
            </w:tcMar>
            <w:vAlign w:val="center"/>
          </w:tcPr>
          <w:p w14:paraId="58B10D35" w14:textId="77777777" w:rsidR="00644C8A"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1B549C4C" w14:textId="77777777" w:rsidR="00644C8A" w:rsidRDefault="00000000">
            <w:pPr>
              <w:keepNext/>
              <w:keepLines/>
              <w:spacing w:after="0" w:line="240" w:lineRule="auto"/>
            </w:pPr>
            <w:r>
              <w:rPr>
                <w:sz w:val="18"/>
              </w:rPr>
              <w:t>165</w:t>
            </w:r>
          </w:p>
        </w:tc>
        <w:tc>
          <w:tcPr>
            <w:tcW w:w="1860" w:type="dxa"/>
            <w:tcMar>
              <w:top w:w="0" w:type="dxa"/>
              <w:bottom w:w="0" w:type="dxa"/>
            </w:tcMar>
            <w:vAlign w:val="center"/>
          </w:tcPr>
          <w:p w14:paraId="17FCD49F" w14:textId="77777777" w:rsidR="00644C8A" w:rsidRDefault="00000000">
            <w:pPr>
              <w:keepNext/>
              <w:keepLines/>
              <w:spacing w:after="0" w:line="240" w:lineRule="auto"/>
              <w:jc w:val="right"/>
            </w:pPr>
            <w:r>
              <w:rPr>
                <w:sz w:val="18"/>
              </w:rPr>
              <w:t>208,00</w:t>
            </w:r>
          </w:p>
        </w:tc>
        <w:tc>
          <w:tcPr>
            <w:tcW w:w="1860" w:type="dxa"/>
            <w:tcMar>
              <w:top w:w="0" w:type="dxa"/>
              <w:bottom w:w="0" w:type="dxa"/>
            </w:tcMar>
            <w:vAlign w:val="center"/>
          </w:tcPr>
          <w:p w14:paraId="59759667" w14:textId="77777777" w:rsidR="00644C8A" w:rsidRDefault="00000000">
            <w:pPr>
              <w:keepNext/>
              <w:keepLines/>
              <w:spacing w:after="0" w:line="240" w:lineRule="auto"/>
              <w:jc w:val="right"/>
            </w:pPr>
            <w:r>
              <w:rPr>
                <w:sz w:val="18"/>
              </w:rPr>
              <w:t>340,00</w:t>
            </w:r>
          </w:p>
        </w:tc>
        <w:tc>
          <w:tcPr>
            <w:tcW w:w="700" w:type="dxa"/>
            <w:tcMar>
              <w:top w:w="0" w:type="dxa"/>
              <w:bottom w:w="0" w:type="dxa"/>
            </w:tcMar>
            <w:vAlign w:val="center"/>
          </w:tcPr>
          <w:p w14:paraId="0F17C191" w14:textId="77777777" w:rsidR="00644C8A" w:rsidRDefault="00000000">
            <w:pPr>
              <w:keepNext/>
              <w:keepLines/>
              <w:spacing w:after="0" w:line="240" w:lineRule="auto"/>
              <w:jc w:val="right"/>
            </w:pPr>
            <w:r>
              <w:rPr>
                <w:sz w:val="18"/>
              </w:rPr>
              <w:t>163,5</w:t>
            </w:r>
          </w:p>
        </w:tc>
      </w:tr>
    </w:tbl>
    <w:p w14:paraId="74F24A00" w14:textId="77777777" w:rsidR="00644C8A" w:rsidRDefault="00644C8A">
      <w:pPr>
        <w:spacing w:after="0"/>
      </w:pPr>
    </w:p>
    <w:p w14:paraId="0E0DE07B" w14:textId="77777777" w:rsidR="00644C8A" w:rsidRDefault="00000000">
      <w:r>
        <w:t>Potraživanja prema roditeljima za račune produženog boravka za prosinac 2025.godine. u iznosu od 340,00 EUR.</w:t>
      </w:r>
    </w:p>
    <w:p w14:paraId="45699989" w14:textId="77777777" w:rsidR="00644C8A" w:rsidRDefault="00644C8A"/>
    <w:p w14:paraId="7F340837" w14:textId="77777777" w:rsidR="00644C8A"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C178C1D" w14:textId="77777777">
        <w:trPr>
          <w:cantSplit/>
        </w:trPr>
        <w:tc>
          <w:tcPr>
            <w:tcW w:w="700" w:type="dxa"/>
            <w:shd w:val="clear" w:color="auto" w:fill="E7F0F9"/>
            <w:tcMar>
              <w:top w:w="0" w:type="dxa"/>
              <w:bottom w:w="0" w:type="dxa"/>
            </w:tcMar>
            <w:vAlign w:val="center"/>
          </w:tcPr>
          <w:p w14:paraId="0A2C11F5"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B98DBD"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7F6C2C"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6585AA"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C58EA4"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FE1926" w14:textId="77777777" w:rsidR="00644C8A" w:rsidRDefault="00000000">
            <w:pPr>
              <w:keepNext/>
              <w:keepLines/>
              <w:spacing w:after="0" w:line="240" w:lineRule="auto"/>
              <w:jc w:val="center"/>
            </w:pPr>
            <w:r>
              <w:rPr>
                <w:b/>
                <w:sz w:val="18"/>
              </w:rPr>
              <w:t>Indeks (%)</w:t>
            </w:r>
          </w:p>
        </w:tc>
      </w:tr>
      <w:tr w:rsidR="00644C8A" w14:paraId="4B2C3103" w14:textId="77777777">
        <w:trPr>
          <w:cantSplit/>
          <w:trHeight w:val="560"/>
        </w:trPr>
        <w:tc>
          <w:tcPr>
            <w:tcW w:w="700" w:type="dxa"/>
            <w:tcMar>
              <w:top w:w="0" w:type="dxa"/>
              <w:bottom w:w="0" w:type="dxa"/>
            </w:tcMar>
            <w:vAlign w:val="center"/>
          </w:tcPr>
          <w:p w14:paraId="3E670F0D" w14:textId="77777777" w:rsidR="00644C8A" w:rsidRDefault="00000000">
            <w:pPr>
              <w:keepNext/>
              <w:keepLines/>
              <w:spacing w:after="0" w:line="240" w:lineRule="auto"/>
            </w:pPr>
            <w:r>
              <w:rPr>
                <w:sz w:val="18"/>
              </w:rPr>
              <w:t>167</w:t>
            </w:r>
          </w:p>
        </w:tc>
        <w:tc>
          <w:tcPr>
            <w:tcW w:w="3180" w:type="dxa"/>
            <w:tcMar>
              <w:top w:w="0" w:type="dxa"/>
              <w:bottom w:w="0" w:type="dxa"/>
            </w:tcMar>
            <w:vAlign w:val="center"/>
          </w:tcPr>
          <w:p w14:paraId="12B92963" w14:textId="77777777" w:rsidR="00644C8A"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64756F43" w14:textId="77777777" w:rsidR="00644C8A" w:rsidRDefault="00000000">
            <w:pPr>
              <w:keepNext/>
              <w:keepLines/>
              <w:spacing w:after="0" w:line="240" w:lineRule="auto"/>
            </w:pPr>
            <w:r>
              <w:rPr>
                <w:sz w:val="18"/>
              </w:rPr>
              <w:t>167</w:t>
            </w:r>
          </w:p>
        </w:tc>
        <w:tc>
          <w:tcPr>
            <w:tcW w:w="1860" w:type="dxa"/>
            <w:tcMar>
              <w:top w:w="0" w:type="dxa"/>
              <w:bottom w:w="0" w:type="dxa"/>
            </w:tcMar>
            <w:vAlign w:val="center"/>
          </w:tcPr>
          <w:p w14:paraId="083A554E"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40E73D65" w14:textId="77777777" w:rsidR="00644C8A" w:rsidRDefault="00000000">
            <w:pPr>
              <w:keepNext/>
              <w:keepLines/>
              <w:spacing w:after="0" w:line="240" w:lineRule="auto"/>
              <w:jc w:val="right"/>
            </w:pPr>
            <w:r>
              <w:rPr>
                <w:sz w:val="18"/>
              </w:rPr>
              <w:t>6.482,43</w:t>
            </w:r>
          </w:p>
        </w:tc>
        <w:tc>
          <w:tcPr>
            <w:tcW w:w="700" w:type="dxa"/>
            <w:tcMar>
              <w:top w:w="0" w:type="dxa"/>
              <w:bottom w:w="0" w:type="dxa"/>
            </w:tcMar>
            <w:vAlign w:val="center"/>
          </w:tcPr>
          <w:p w14:paraId="022B1E0B" w14:textId="77777777" w:rsidR="00644C8A" w:rsidRDefault="00000000">
            <w:pPr>
              <w:keepNext/>
              <w:keepLines/>
              <w:spacing w:after="0" w:line="240" w:lineRule="auto"/>
              <w:jc w:val="right"/>
            </w:pPr>
            <w:r>
              <w:rPr>
                <w:sz w:val="18"/>
              </w:rPr>
              <w:t>-</w:t>
            </w:r>
          </w:p>
        </w:tc>
      </w:tr>
    </w:tbl>
    <w:p w14:paraId="79610F97" w14:textId="77777777" w:rsidR="00644C8A" w:rsidRDefault="00644C8A">
      <w:pPr>
        <w:spacing w:after="0"/>
      </w:pPr>
    </w:p>
    <w:p w14:paraId="1B9FF9FC" w14:textId="77777777" w:rsidR="00644C8A" w:rsidRDefault="00000000">
      <w:pPr>
        <w:jc w:val="both"/>
      </w:pPr>
      <w:r>
        <w:t>Potraživanja proračunskih korisnika za sredstva uplaćena u nadležni proračun u iznosu od 6.482,43 EUR odnose se na potraživanje za prihode Škole (stanje novčanih sredstava Škole) uplaćene na jedinstveni račun Osnivača.</w:t>
      </w:r>
    </w:p>
    <w:p w14:paraId="63460233" w14:textId="77777777" w:rsidR="00644C8A" w:rsidRDefault="00644C8A"/>
    <w:p w14:paraId="0FCF4D93" w14:textId="77777777" w:rsidR="00644C8A"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4FA8F85B" w14:textId="77777777">
        <w:trPr>
          <w:cantSplit/>
        </w:trPr>
        <w:tc>
          <w:tcPr>
            <w:tcW w:w="700" w:type="dxa"/>
            <w:shd w:val="clear" w:color="auto" w:fill="E7F0F9"/>
            <w:tcMar>
              <w:top w:w="0" w:type="dxa"/>
              <w:bottom w:w="0" w:type="dxa"/>
            </w:tcMar>
            <w:vAlign w:val="center"/>
          </w:tcPr>
          <w:p w14:paraId="1EDFBB39"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1E43BD"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196ED3"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D3ADE"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88228D"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A25523" w14:textId="77777777" w:rsidR="00644C8A" w:rsidRDefault="00000000">
            <w:pPr>
              <w:keepNext/>
              <w:keepLines/>
              <w:spacing w:after="0" w:line="240" w:lineRule="auto"/>
              <w:jc w:val="center"/>
            </w:pPr>
            <w:r>
              <w:rPr>
                <w:b/>
                <w:sz w:val="18"/>
              </w:rPr>
              <w:t>Indeks (%)</w:t>
            </w:r>
          </w:p>
        </w:tc>
      </w:tr>
      <w:tr w:rsidR="00644C8A" w14:paraId="5BD4A949" w14:textId="77777777">
        <w:trPr>
          <w:cantSplit/>
          <w:trHeight w:val="560"/>
        </w:trPr>
        <w:tc>
          <w:tcPr>
            <w:tcW w:w="700" w:type="dxa"/>
            <w:tcMar>
              <w:top w:w="0" w:type="dxa"/>
              <w:bottom w:w="0" w:type="dxa"/>
            </w:tcMar>
            <w:vAlign w:val="center"/>
          </w:tcPr>
          <w:p w14:paraId="204C9054" w14:textId="77777777" w:rsidR="00644C8A" w:rsidRDefault="00000000">
            <w:pPr>
              <w:keepNext/>
              <w:keepLines/>
              <w:spacing w:after="0" w:line="240" w:lineRule="auto"/>
            </w:pPr>
            <w:r>
              <w:rPr>
                <w:sz w:val="18"/>
              </w:rPr>
              <w:t>193</w:t>
            </w:r>
          </w:p>
        </w:tc>
        <w:tc>
          <w:tcPr>
            <w:tcW w:w="3180" w:type="dxa"/>
            <w:tcMar>
              <w:top w:w="0" w:type="dxa"/>
              <w:bottom w:w="0" w:type="dxa"/>
            </w:tcMar>
            <w:vAlign w:val="center"/>
          </w:tcPr>
          <w:p w14:paraId="3449B51E" w14:textId="77777777" w:rsidR="00644C8A"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0AB60822" w14:textId="77777777" w:rsidR="00644C8A" w:rsidRDefault="00000000">
            <w:pPr>
              <w:keepNext/>
              <w:keepLines/>
              <w:spacing w:after="0" w:line="240" w:lineRule="auto"/>
            </w:pPr>
            <w:r>
              <w:rPr>
                <w:sz w:val="18"/>
              </w:rPr>
              <w:t>193</w:t>
            </w:r>
          </w:p>
        </w:tc>
        <w:tc>
          <w:tcPr>
            <w:tcW w:w="1860" w:type="dxa"/>
            <w:tcMar>
              <w:top w:w="0" w:type="dxa"/>
              <w:bottom w:w="0" w:type="dxa"/>
            </w:tcMar>
            <w:vAlign w:val="center"/>
          </w:tcPr>
          <w:p w14:paraId="0462B7BA" w14:textId="77777777" w:rsidR="00644C8A" w:rsidRDefault="00000000">
            <w:pPr>
              <w:keepNext/>
              <w:keepLines/>
              <w:spacing w:after="0" w:line="240" w:lineRule="auto"/>
              <w:jc w:val="right"/>
            </w:pPr>
            <w:r>
              <w:rPr>
                <w:sz w:val="18"/>
              </w:rPr>
              <w:t>61.567,47</w:t>
            </w:r>
          </w:p>
        </w:tc>
        <w:tc>
          <w:tcPr>
            <w:tcW w:w="1860" w:type="dxa"/>
            <w:tcMar>
              <w:top w:w="0" w:type="dxa"/>
              <w:bottom w:w="0" w:type="dxa"/>
            </w:tcMar>
            <w:vAlign w:val="center"/>
          </w:tcPr>
          <w:p w14:paraId="5A2F16F6" w14:textId="77777777" w:rsidR="00644C8A" w:rsidRDefault="00000000">
            <w:pPr>
              <w:keepNext/>
              <w:keepLines/>
              <w:spacing w:after="0" w:line="240" w:lineRule="auto"/>
              <w:jc w:val="right"/>
            </w:pPr>
            <w:r>
              <w:rPr>
                <w:sz w:val="18"/>
              </w:rPr>
              <w:t>0,00</w:t>
            </w:r>
          </w:p>
        </w:tc>
        <w:tc>
          <w:tcPr>
            <w:tcW w:w="700" w:type="dxa"/>
            <w:tcMar>
              <w:top w:w="0" w:type="dxa"/>
              <w:bottom w:w="0" w:type="dxa"/>
            </w:tcMar>
            <w:vAlign w:val="center"/>
          </w:tcPr>
          <w:p w14:paraId="5B90C4A4" w14:textId="77777777" w:rsidR="00644C8A" w:rsidRDefault="00000000">
            <w:pPr>
              <w:keepNext/>
              <w:keepLines/>
              <w:spacing w:after="0" w:line="240" w:lineRule="auto"/>
              <w:jc w:val="right"/>
            </w:pPr>
            <w:r>
              <w:rPr>
                <w:sz w:val="18"/>
              </w:rPr>
              <w:t>0</w:t>
            </w:r>
          </w:p>
        </w:tc>
      </w:tr>
    </w:tbl>
    <w:p w14:paraId="086F29F8" w14:textId="77777777" w:rsidR="00644C8A" w:rsidRDefault="00644C8A">
      <w:pPr>
        <w:spacing w:after="0"/>
      </w:pPr>
    </w:p>
    <w:p w14:paraId="2BA9B768" w14:textId="77777777" w:rsidR="00644C8A" w:rsidRDefault="00000000">
      <w:r>
        <w:t>Rashodi budućih razdoblja jednaki su 0,00 EUR zbog ukidanja podskupine 193 prema novom Pravilniku o proračunskom računovodstvu.</w:t>
      </w:r>
    </w:p>
    <w:p w14:paraId="28EDDFFB" w14:textId="77777777" w:rsidR="00644C8A" w:rsidRDefault="00644C8A"/>
    <w:p w14:paraId="48B679CC" w14:textId="77777777" w:rsidR="00644C8A"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76D1FF8F" w14:textId="77777777">
        <w:trPr>
          <w:cantSplit/>
        </w:trPr>
        <w:tc>
          <w:tcPr>
            <w:tcW w:w="700" w:type="dxa"/>
            <w:shd w:val="clear" w:color="auto" w:fill="E7F0F9"/>
            <w:tcMar>
              <w:top w:w="0" w:type="dxa"/>
              <w:bottom w:w="0" w:type="dxa"/>
            </w:tcMar>
            <w:vAlign w:val="center"/>
          </w:tcPr>
          <w:p w14:paraId="1B6B6A3E"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D78BEB"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F5D1C"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43D17E"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C8A2D8"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1C0AAA" w14:textId="77777777" w:rsidR="00644C8A" w:rsidRDefault="00000000">
            <w:pPr>
              <w:keepNext/>
              <w:keepLines/>
              <w:spacing w:after="0" w:line="240" w:lineRule="auto"/>
              <w:jc w:val="center"/>
            </w:pPr>
            <w:r>
              <w:rPr>
                <w:b/>
                <w:sz w:val="18"/>
              </w:rPr>
              <w:t>Indeks (%)</w:t>
            </w:r>
          </w:p>
        </w:tc>
      </w:tr>
      <w:tr w:rsidR="00644C8A" w14:paraId="5C2C4EC9" w14:textId="77777777">
        <w:trPr>
          <w:cantSplit/>
          <w:trHeight w:val="560"/>
        </w:trPr>
        <w:tc>
          <w:tcPr>
            <w:tcW w:w="700" w:type="dxa"/>
            <w:tcMar>
              <w:top w:w="0" w:type="dxa"/>
              <w:bottom w:w="0" w:type="dxa"/>
            </w:tcMar>
            <w:vAlign w:val="center"/>
          </w:tcPr>
          <w:p w14:paraId="71460F0D" w14:textId="77777777" w:rsidR="00644C8A" w:rsidRDefault="00000000">
            <w:pPr>
              <w:keepNext/>
              <w:keepLines/>
              <w:spacing w:after="0" w:line="240" w:lineRule="auto"/>
            </w:pPr>
            <w:r>
              <w:rPr>
                <w:sz w:val="18"/>
              </w:rPr>
              <w:t>23</w:t>
            </w:r>
          </w:p>
        </w:tc>
        <w:tc>
          <w:tcPr>
            <w:tcW w:w="3180" w:type="dxa"/>
            <w:tcMar>
              <w:top w:w="0" w:type="dxa"/>
              <w:bottom w:w="0" w:type="dxa"/>
            </w:tcMar>
            <w:vAlign w:val="center"/>
          </w:tcPr>
          <w:p w14:paraId="27BC5A8A" w14:textId="77777777" w:rsidR="00644C8A"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7FEA1A80" w14:textId="77777777" w:rsidR="00644C8A" w:rsidRDefault="00000000">
            <w:pPr>
              <w:keepNext/>
              <w:keepLines/>
              <w:spacing w:after="0" w:line="240" w:lineRule="auto"/>
            </w:pPr>
            <w:r>
              <w:rPr>
                <w:sz w:val="18"/>
              </w:rPr>
              <w:t>23</w:t>
            </w:r>
          </w:p>
        </w:tc>
        <w:tc>
          <w:tcPr>
            <w:tcW w:w="1860" w:type="dxa"/>
            <w:tcMar>
              <w:top w:w="0" w:type="dxa"/>
              <w:bottom w:w="0" w:type="dxa"/>
            </w:tcMar>
            <w:vAlign w:val="center"/>
          </w:tcPr>
          <w:p w14:paraId="53078D72" w14:textId="77777777" w:rsidR="00644C8A" w:rsidRDefault="00000000">
            <w:pPr>
              <w:keepNext/>
              <w:keepLines/>
              <w:spacing w:after="0" w:line="240" w:lineRule="auto"/>
              <w:jc w:val="right"/>
            </w:pPr>
            <w:r>
              <w:rPr>
                <w:sz w:val="18"/>
              </w:rPr>
              <w:t>66.593,61</w:t>
            </w:r>
          </w:p>
        </w:tc>
        <w:tc>
          <w:tcPr>
            <w:tcW w:w="1860" w:type="dxa"/>
            <w:tcMar>
              <w:top w:w="0" w:type="dxa"/>
              <w:bottom w:w="0" w:type="dxa"/>
            </w:tcMar>
            <w:vAlign w:val="center"/>
          </w:tcPr>
          <w:p w14:paraId="63CA2C72" w14:textId="77777777" w:rsidR="00644C8A" w:rsidRDefault="00000000">
            <w:pPr>
              <w:keepNext/>
              <w:keepLines/>
              <w:spacing w:after="0" w:line="240" w:lineRule="auto"/>
              <w:jc w:val="right"/>
            </w:pPr>
            <w:r>
              <w:rPr>
                <w:sz w:val="18"/>
              </w:rPr>
              <w:t>74.694,11</w:t>
            </w:r>
          </w:p>
        </w:tc>
        <w:tc>
          <w:tcPr>
            <w:tcW w:w="700" w:type="dxa"/>
            <w:tcMar>
              <w:top w:w="0" w:type="dxa"/>
              <w:bottom w:w="0" w:type="dxa"/>
            </w:tcMar>
            <w:vAlign w:val="center"/>
          </w:tcPr>
          <w:p w14:paraId="5E18100B" w14:textId="77777777" w:rsidR="00644C8A" w:rsidRDefault="00000000">
            <w:pPr>
              <w:keepNext/>
              <w:keepLines/>
              <w:spacing w:after="0" w:line="240" w:lineRule="auto"/>
              <w:jc w:val="right"/>
            </w:pPr>
            <w:r>
              <w:rPr>
                <w:sz w:val="18"/>
              </w:rPr>
              <w:t>112,2</w:t>
            </w:r>
          </w:p>
        </w:tc>
      </w:tr>
    </w:tbl>
    <w:p w14:paraId="2AD7583A" w14:textId="77777777" w:rsidR="00644C8A" w:rsidRDefault="00644C8A">
      <w:pPr>
        <w:spacing w:after="0"/>
      </w:pPr>
    </w:p>
    <w:p w14:paraId="22606F6E" w14:textId="77777777" w:rsidR="00644C8A" w:rsidRDefault="00000000">
      <w:r>
        <w:t>Obveze za rashode poslovanja obuhvaćaju obveze za zaposlene i obveze prema dobavljačima za ulazne fakture (materijalne rashode).</w:t>
      </w:r>
    </w:p>
    <w:p w14:paraId="689F97F0" w14:textId="77777777" w:rsidR="00644C8A" w:rsidRDefault="00644C8A"/>
    <w:p w14:paraId="4D94CF3E" w14:textId="77777777" w:rsidR="00644C8A"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10188D53" w14:textId="77777777">
        <w:trPr>
          <w:cantSplit/>
        </w:trPr>
        <w:tc>
          <w:tcPr>
            <w:tcW w:w="700" w:type="dxa"/>
            <w:shd w:val="clear" w:color="auto" w:fill="E7F0F9"/>
            <w:tcMar>
              <w:top w:w="0" w:type="dxa"/>
              <w:bottom w:w="0" w:type="dxa"/>
            </w:tcMar>
            <w:vAlign w:val="center"/>
          </w:tcPr>
          <w:p w14:paraId="60DF5D6E"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1031FB"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5A4F0A"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96F8FE"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DAF140"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66214E" w14:textId="77777777" w:rsidR="00644C8A" w:rsidRDefault="00000000">
            <w:pPr>
              <w:keepNext/>
              <w:keepLines/>
              <w:spacing w:after="0" w:line="240" w:lineRule="auto"/>
              <w:jc w:val="center"/>
            </w:pPr>
            <w:r>
              <w:rPr>
                <w:b/>
                <w:sz w:val="18"/>
              </w:rPr>
              <w:t>Indeks (%)</w:t>
            </w:r>
          </w:p>
        </w:tc>
      </w:tr>
      <w:tr w:rsidR="00644C8A" w14:paraId="142F8ACB" w14:textId="77777777">
        <w:trPr>
          <w:cantSplit/>
          <w:trHeight w:val="560"/>
        </w:trPr>
        <w:tc>
          <w:tcPr>
            <w:tcW w:w="700" w:type="dxa"/>
            <w:tcMar>
              <w:top w:w="0" w:type="dxa"/>
              <w:bottom w:w="0" w:type="dxa"/>
            </w:tcMar>
            <w:vAlign w:val="center"/>
          </w:tcPr>
          <w:p w14:paraId="18F2506B" w14:textId="77777777" w:rsidR="00644C8A" w:rsidRDefault="00000000">
            <w:pPr>
              <w:keepNext/>
              <w:keepLines/>
              <w:spacing w:after="0" w:line="240" w:lineRule="auto"/>
            </w:pPr>
            <w:r>
              <w:rPr>
                <w:sz w:val="18"/>
              </w:rPr>
              <w:t>239</w:t>
            </w:r>
          </w:p>
        </w:tc>
        <w:tc>
          <w:tcPr>
            <w:tcW w:w="3180" w:type="dxa"/>
            <w:tcMar>
              <w:top w:w="0" w:type="dxa"/>
              <w:bottom w:w="0" w:type="dxa"/>
            </w:tcMar>
            <w:vAlign w:val="center"/>
          </w:tcPr>
          <w:p w14:paraId="2303D33E" w14:textId="77777777" w:rsidR="00644C8A" w:rsidRDefault="00000000">
            <w:pPr>
              <w:keepNext/>
              <w:keepLines/>
              <w:spacing w:after="0" w:line="240" w:lineRule="auto"/>
            </w:pPr>
            <w:r>
              <w:rPr>
                <w:sz w:val="18"/>
              </w:rPr>
              <w:t>Ostale tekuće obveze</w:t>
            </w:r>
          </w:p>
        </w:tc>
        <w:tc>
          <w:tcPr>
            <w:tcW w:w="700" w:type="dxa"/>
            <w:tcMar>
              <w:top w:w="0" w:type="dxa"/>
              <w:bottom w:w="0" w:type="dxa"/>
            </w:tcMar>
            <w:vAlign w:val="center"/>
          </w:tcPr>
          <w:p w14:paraId="64CBB81B" w14:textId="77777777" w:rsidR="00644C8A" w:rsidRDefault="00000000">
            <w:pPr>
              <w:keepNext/>
              <w:keepLines/>
              <w:spacing w:after="0" w:line="240" w:lineRule="auto"/>
            </w:pPr>
            <w:r>
              <w:rPr>
                <w:sz w:val="18"/>
              </w:rPr>
              <w:t>239</w:t>
            </w:r>
          </w:p>
        </w:tc>
        <w:tc>
          <w:tcPr>
            <w:tcW w:w="1860" w:type="dxa"/>
            <w:tcMar>
              <w:top w:w="0" w:type="dxa"/>
              <w:bottom w:w="0" w:type="dxa"/>
            </w:tcMar>
            <w:vAlign w:val="center"/>
          </w:tcPr>
          <w:p w14:paraId="7662C1B1" w14:textId="77777777" w:rsidR="00644C8A" w:rsidRDefault="00000000">
            <w:pPr>
              <w:keepNext/>
              <w:keepLines/>
              <w:spacing w:after="0" w:line="240" w:lineRule="auto"/>
              <w:jc w:val="right"/>
            </w:pPr>
            <w:r>
              <w:rPr>
                <w:sz w:val="18"/>
              </w:rPr>
              <w:t>305,35</w:t>
            </w:r>
          </w:p>
        </w:tc>
        <w:tc>
          <w:tcPr>
            <w:tcW w:w="1860" w:type="dxa"/>
            <w:tcMar>
              <w:top w:w="0" w:type="dxa"/>
              <w:bottom w:w="0" w:type="dxa"/>
            </w:tcMar>
            <w:vAlign w:val="center"/>
          </w:tcPr>
          <w:p w14:paraId="45AD93FE" w14:textId="77777777" w:rsidR="00644C8A" w:rsidRDefault="00000000">
            <w:pPr>
              <w:keepNext/>
              <w:keepLines/>
              <w:spacing w:after="0" w:line="240" w:lineRule="auto"/>
              <w:jc w:val="right"/>
            </w:pPr>
            <w:r>
              <w:rPr>
                <w:sz w:val="18"/>
              </w:rPr>
              <w:t>0,00</w:t>
            </w:r>
          </w:p>
        </w:tc>
        <w:tc>
          <w:tcPr>
            <w:tcW w:w="700" w:type="dxa"/>
            <w:tcMar>
              <w:top w:w="0" w:type="dxa"/>
              <w:bottom w:w="0" w:type="dxa"/>
            </w:tcMar>
            <w:vAlign w:val="center"/>
          </w:tcPr>
          <w:p w14:paraId="2F13584F" w14:textId="77777777" w:rsidR="00644C8A" w:rsidRDefault="00000000">
            <w:pPr>
              <w:keepNext/>
              <w:keepLines/>
              <w:spacing w:after="0" w:line="240" w:lineRule="auto"/>
              <w:jc w:val="right"/>
            </w:pPr>
            <w:r>
              <w:rPr>
                <w:sz w:val="18"/>
              </w:rPr>
              <w:t>0</w:t>
            </w:r>
          </w:p>
        </w:tc>
      </w:tr>
    </w:tbl>
    <w:p w14:paraId="7EEC5B25" w14:textId="77777777" w:rsidR="00644C8A" w:rsidRDefault="00644C8A">
      <w:pPr>
        <w:spacing w:after="0"/>
      </w:pPr>
    </w:p>
    <w:p w14:paraId="4C718CA2" w14:textId="77777777" w:rsidR="00644C8A" w:rsidRDefault="00000000">
      <w:pPr>
        <w:jc w:val="both"/>
      </w:pPr>
      <w:r>
        <w:t>Prema novom Pravilniku o proračunskom računovodstvu i Računskom planu stanje na dan 31.12.2024. na osnovnim računima 23951, 23952, 23953, 23954, 23955, 23956, 23957 i 23958 bilo je potrebno prenijeti u početno stanje 1.1. 2025. na odgovarajuće novootvorene osnovne račune u okviru skupine 27. Stanje ostalih tekućih obveza na računu 239  u iznosu od 305,35 EUR je preneseno na račun 27 s 1.1.2025. što rezultira da je stanje računa 239 na 31.12.2025. jednako 0,00 EUR.</w:t>
      </w:r>
    </w:p>
    <w:p w14:paraId="3B2CF5CC" w14:textId="77777777" w:rsidR="00644C8A" w:rsidRDefault="00644C8A"/>
    <w:p w14:paraId="46DE6FDF" w14:textId="77777777" w:rsidR="00644C8A"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21B17258" w14:textId="77777777">
        <w:trPr>
          <w:cantSplit/>
        </w:trPr>
        <w:tc>
          <w:tcPr>
            <w:tcW w:w="700" w:type="dxa"/>
            <w:shd w:val="clear" w:color="auto" w:fill="E7F0F9"/>
            <w:tcMar>
              <w:top w:w="0" w:type="dxa"/>
              <w:bottom w:w="0" w:type="dxa"/>
            </w:tcMar>
            <w:vAlign w:val="center"/>
          </w:tcPr>
          <w:p w14:paraId="5E7692E7"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EEA068"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8C6C41"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21D579"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077753"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796200" w14:textId="77777777" w:rsidR="00644C8A" w:rsidRDefault="00000000">
            <w:pPr>
              <w:keepNext/>
              <w:keepLines/>
              <w:spacing w:after="0" w:line="240" w:lineRule="auto"/>
              <w:jc w:val="center"/>
            </w:pPr>
            <w:r>
              <w:rPr>
                <w:b/>
                <w:sz w:val="18"/>
              </w:rPr>
              <w:t>Indeks (%)</w:t>
            </w:r>
          </w:p>
        </w:tc>
      </w:tr>
      <w:tr w:rsidR="00644C8A" w14:paraId="4BCAEE79" w14:textId="77777777">
        <w:trPr>
          <w:cantSplit/>
          <w:trHeight w:val="560"/>
        </w:trPr>
        <w:tc>
          <w:tcPr>
            <w:tcW w:w="700" w:type="dxa"/>
            <w:tcMar>
              <w:top w:w="0" w:type="dxa"/>
              <w:bottom w:w="0" w:type="dxa"/>
            </w:tcMar>
            <w:vAlign w:val="center"/>
          </w:tcPr>
          <w:p w14:paraId="2F7C535D" w14:textId="77777777" w:rsidR="00644C8A" w:rsidRDefault="00000000">
            <w:pPr>
              <w:keepNext/>
              <w:keepLines/>
              <w:spacing w:after="0" w:line="240" w:lineRule="auto"/>
            </w:pPr>
            <w:r>
              <w:rPr>
                <w:sz w:val="18"/>
              </w:rPr>
              <w:t>27</w:t>
            </w:r>
          </w:p>
        </w:tc>
        <w:tc>
          <w:tcPr>
            <w:tcW w:w="3180" w:type="dxa"/>
            <w:tcMar>
              <w:top w:w="0" w:type="dxa"/>
              <w:bottom w:w="0" w:type="dxa"/>
            </w:tcMar>
            <w:vAlign w:val="center"/>
          </w:tcPr>
          <w:p w14:paraId="4F96F5DE" w14:textId="77777777" w:rsidR="00644C8A"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6D6332BE" w14:textId="77777777" w:rsidR="00644C8A" w:rsidRDefault="00000000">
            <w:pPr>
              <w:keepNext/>
              <w:keepLines/>
              <w:spacing w:after="0" w:line="240" w:lineRule="auto"/>
            </w:pPr>
            <w:r>
              <w:rPr>
                <w:sz w:val="18"/>
              </w:rPr>
              <w:t>27</w:t>
            </w:r>
          </w:p>
        </w:tc>
        <w:tc>
          <w:tcPr>
            <w:tcW w:w="1860" w:type="dxa"/>
            <w:tcMar>
              <w:top w:w="0" w:type="dxa"/>
              <w:bottom w:w="0" w:type="dxa"/>
            </w:tcMar>
            <w:vAlign w:val="center"/>
          </w:tcPr>
          <w:p w14:paraId="119E8ED9"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0ADADCFF" w14:textId="77777777" w:rsidR="00644C8A" w:rsidRDefault="00000000">
            <w:pPr>
              <w:keepNext/>
              <w:keepLines/>
              <w:spacing w:after="0" w:line="240" w:lineRule="auto"/>
              <w:jc w:val="right"/>
            </w:pPr>
            <w:r>
              <w:rPr>
                <w:sz w:val="18"/>
              </w:rPr>
              <w:t>995,44</w:t>
            </w:r>
          </w:p>
        </w:tc>
        <w:tc>
          <w:tcPr>
            <w:tcW w:w="700" w:type="dxa"/>
            <w:tcMar>
              <w:top w:w="0" w:type="dxa"/>
              <w:bottom w:w="0" w:type="dxa"/>
            </w:tcMar>
            <w:vAlign w:val="center"/>
          </w:tcPr>
          <w:p w14:paraId="095CE507" w14:textId="77777777" w:rsidR="00644C8A" w:rsidRDefault="00000000">
            <w:pPr>
              <w:keepNext/>
              <w:keepLines/>
              <w:spacing w:after="0" w:line="240" w:lineRule="auto"/>
              <w:jc w:val="right"/>
            </w:pPr>
            <w:r>
              <w:rPr>
                <w:sz w:val="18"/>
              </w:rPr>
              <w:t>-</w:t>
            </w:r>
          </w:p>
        </w:tc>
      </w:tr>
    </w:tbl>
    <w:p w14:paraId="432B62E3" w14:textId="77777777" w:rsidR="00644C8A" w:rsidRDefault="00644C8A">
      <w:pPr>
        <w:spacing w:after="0"/>
      </w:pPr>
    </w:p>
    <w:p w14:paraId="727D6A84" w14:textId="77777777" w:rsidR="00644C8A" w:rsidRDefault="00000000">
      <w:pPr>
        <w:jc w:val="both"/>
      </w:pPr>
      <w:r>
        <w:t>Prema novom Pravilniku o proračunskom računovodstvu i Računskom planu stanje na dan 31.12.2024. na osnovnim računima 23951, 23952, 23953, 23954, 23955, 23956, 23957 i 23958 bilo je potrebno prenijeti u početno stanje 1.1. 2025. na odgovarajuće novootvorene osnovne račune u okviru skupine 27. Stanje ostalih tekućih obveza na računu 239  u iznosu od 305,35 EUR je preneseno na račun 27 s 1.1.2025.</w:t>
      </w:r>
    </w:p>
    <w:p w14:paraId="506C31CE" w14:textId="77777777" w:rsidR="00644C8A" w:rsidRDefault="00000000">
      <w:r>
        <w:t> </w:t>
      </w:r>
    </w:p>
    <w:p w14:paraId="61BF7C62" w14:textId="77777777" w:rsidR="00644C8A" w:rsidRDefault="00644C8A"/>
    <w:p w14:paraId="0A139F8F" w14:textId="77777777" w:rsidR="00644C8A"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1F6D7F4C" w14:textId="77777777">
        <w:trPr>
          <w:cantSplit/>
        </w:trPr>
        <w:tc>
          <w:tcPr>
            <w:tcW w:w="700" w:type="dxa"/>
            <w:shd w:val="clear" w:color="auto" w:fill="E7F0F9"/>
            <w:tcMar>
              <w:top w:w="0" w:type="dxa"/>
              <w:bottom w:w="0" w:type="dxa"/>
            </w:tcMar>
            <w:vAlign w:val="center"/>
          </w:tcPr>
          <w:p w14:paraId="2DDCF044"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FA26D7"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0BA2F"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E359C4"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F792FE"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CEC522" w14:textId="77777777" w:rsidR="00644C8A" w:rsidRDefault="00000000">
            <w:pPr>
              <w:keepNext/>
              <w:keepLines/>
              <w:spacing w:after="0" w:line="240" w:lineRule="auto"/>
              <w:jc w:val="center"/>
            </w:pPr>
            <w:r>
              <w:rPr>
                <w:b/>
                <w:sz w:val="18"/>
              </w:rPr>
              <w:t>Indeks (%)</w:t>
            </w:r>
          </w:p>
        </w:tc>
      </w:tr>
      <w:tr w:rsidR="00644C8A" w14:paraId="6BB8EF6C" w14:textId="77777777">
        <w:trPr>
          <w:cantSplit/>
          <w:trHeight w:val="560"/>
        </w:trPr>
        <w:tc>
          <w:tcPr>
            <w:tcW w:w="700" w:type="dxa"/>
            <w:tcMar>
              <w:top w:w="0" w:type="dxa"/>
              <w:bottom w:w="0" w:type="dxa"/>
            </w:tcMar>
            <w:vAlign w:val="center"/>
          </w:tcPr>
          <w:p w14:paraId="46B94733" w14:textId="77777777" w:rsidR="00644C8A" w:rsidRDefault="00000000">
            <w:pPr>
              <w:keepNext/>
              <w:keepLines/>
              <w:spacing w:after="0" w:line="240" w:lineRule="auto"/>
            </w:pPr>
            <w:r>
              <w:rPr>
                <w:sz w:val="18"/>
              </w:rPr>
              <w:t>92221</w:t>
            </w:r>
          </w:p>
        </w:tc>
        <w:tc>
          <w:tcPr>
            <w:tcW w:w="3180" w:type="dxa"/>
            <w:tcMar>
              <w:top w:w="0" w:type="dxa"/>
              <w:bottom w:w="0" w:type="dxa"/>
            </w:tcMar>
            <w:vAlign w:val="center"/>
          </w:tcPr>
          <w:p w14:paraId="4CED3908" w14:textId="77777777" w:rsidR="00644C8A" w:rsidRDefault="00000000">
            <w:pPr>
              <w:keepNext/>
              <w:keepLines/>
              <w:spacing w:after="0" w:line="240" w:lineRule="auto"/>
            </w:pPr>
            <w:r>
              <w:rPr>
                <w:sz w:val="18"/>
              </w:rPr>
              <w:t>Manjak prihoda poslovanja</w:t>
            </w:r>
          </w:p>
        </w:tc>
        <w:tc>
          <w:tcPr>
            <w:tcW w:w="700" w:type="dxa"/>
            <w:tcMar>
              <w:top w:w="0" w:type="dxa"/>
              <w:bottom w:w="0" w:type="dxa"/>
            </w:tcMar>
            <w:vAlign w:val="center"/>
          </w:tcPr>
          <w:p w14:paraId="43B1C903" w14:textId="77777777" w:rsidR="00644C8A" w:rsidRDefault="00000000">
            <w:pPr>
              <w:keepNext/>
              <w:keepLines/>
              <w:spacing w:after="0" w:line="240" w:lineRule="auto"/>
            </w:pPr>
            <w:r>
              <w:rPr>
                <w:sz w:val="18"/>
              </w:rPr>
              <w:t>92221</w:t>
            </w:r>
          </w:p>
        </w:tc>
        <w:tc>
          <w:tcPr>
            <w:tcW w:w="1860" w:type="dxa"/>
            <w:tcMar>
              <w:top w:w="0" w:type="dxa"/>
              <w:bottom w:w="0" w:type="dxa"/>
            </w:tcMar>
            <w:vAlign w:val="center"/>
          </w:tcPr>
          <w:p w14:paraId="16796184"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499ECE3C" w14:textId="77777777" w:rsidR="00644C8A" w:rsidRDefault="00000000">
            <w:pPr>
              <w:keepNext/>
              <w:keepLines/>
              <w:spacing w:after="0" w:line="240" w:lineRule="auto"/>
              <w:jc w:val="right"/>
            </w:pPr>
            <w:r>
              <w:rPr>
                <w:sz w:val="18"/>
              </w:rPr>
              <w:t>49.739,53</w:t>
            </w:r>
          </w:p>
        </w:tc>
        <w:tc>
          <w:tcPr>
            <w:tcW w:w="700" w:type="dxa"/>
            <w:tcMar>
              <w:top w:w="0" w:type="dxa"/>
              <w:bottom w:w="0" w:type="dxa"/>
            </w:tcMar>
            <w:vAlign w:val="center"/>
          </w:tcPr>
          <w:p w14:paraId="6C5A9FFF" w14:textId="77777777" w:rsidR="00644C8A" w:rsidRDefault="00000000">
            <w:pPr>
              <w:keepNext/>
              <w:keepLines/>
              <w:spacing w:after="0" w:line="240" w:lineRule="auto"/>
              <w:jc w:val="right"/>
            </w:pPr>
            <w:r>
              <w:rPr>
                <w:sz w:val="18"/>
              </w:rPr>
              <w:t>-</w:t>
            </w:r>
          </w:p>
        </w:tc>
      </w:tr>
    </w:tbl>
    <w:p w14:paraId="30C5F0C1" w14:textId="77777777" w:rsidR="00644C8A" w:rsidRDefault="00644C8A">
      <w:pPr>
        <w:spacing w:after="0"/>
      </w:pPr>
    </w:p>
    <w:p w14:paraId="34B1F2F5" w14:textId="77777777" w:rsidR="00644C8A" w:rsidRDefault="00000000">
      <w:pPr>
        <w:jc w:val="both"/>
      </w:pPr>
      <w:r>
        <w:t>Ostvaren je manjak prihoda poslovanja, iznos ispravljen za korekciju rezultata:</w:t>
      </w:r>
    </w:p>
    <w:p w14:paraId="29C2687D" w14:textId="77777777" w:rsidR="00644C8A" w:rsidRDefault="00000000">
      <w:pPr>
        <w:jc w:val="both"/>
      </w:pPr>
      <w:r>
        <w:t>Preneseni višak prihoda poslovanja iz 2024. g. = 17.244,04 EUR i  manjak prihoda poslovanja iz 2025. g. = 63.841,14 EUR s kapitalnom korekcijom rezultata = 3.142,43 EUR daje stanje = 49.739,53 EUR.</w:t>
      </w:r>
    </w:p>
    <w:p w14:paraId="222F41D4" w14:textId="77777777" w:rsidR="00644C8A" w:rsidRDefault="00000000">
      <w:pPr>
        <w:jc w:val="both"/>
      </w:pPr>
      <w:r>
        <w:t xml:space="preserve">Provedena je korekcija rezultata na način da se za iznos 3.142,43 EUR zadužuje račun višaka prihoda poslovanja, a odobrava račun manjka prihoda od nefinancijske imovine. Korekcija je </w:t>
      </w:r>
      <w:r>
        <w:lastRenderedPageBreak/>
        <w:t>provedena zbog kapitalnog prijenosa sredstava kojima je financirana nabava imovine (konta 636210, 636220, 663210, 663230 i 671210).</w:t>
      </w:r>
    </w:p>
    <w:p w14:paraId="09FD2142" w14:textId="77777777" w:rsidR="00644C8A" w:rsidRDefault="00644C8A"/>
    <w:p w14:paraId="4EF1A024" w14:textId="77777777" w:rsidR="00644C8A"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5A67D0B0" w14:textId="77777777">
        <w:trPr>
          <w:cantSplit/>
        </w:trPr>
        <w:tc>
          <w:tcPr>
            <w:tcW w:w="700" w:type="dxa"/>
            <w:shd w:val="clear" w:color="auto" w:fill="E7F0F9"/>
            <w:tcMar>
              <w:top w:w="0" w:type="dxa"/>
              <w:bottom w:w="0" w:type="dxa"/>
            </w:tcMar>
            <w:vAlign w:val="center"/>
          </w:tcPr>
          <w:p w14:paraId="269963A4"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9046E5"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FCA17F"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CC6AF6"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3059E0"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F4BF9D" w14:textId="77777777" w:rsidR="00644C8A" w:rsidRDefault="00000000">
            <w:pPr>
              <w:keepNext/>
              <w:keepLines/>
              <w:spacing w:after="0" w:line="240" w:lineRule="auto"/>
              <w:jc w:val="center"/>
            </w:pPr>
            <w:r>
              <w:rPr>
                <w:b/>
                <w:sz w:val="18"/>
              </w:rPr>
              <w:t>Indeks (%)</w:t>
            </w:r>
          </w:p>
        </w:tc>
      </w:tr>
      <w:tr w:rsidR="00644C8A" w14:paraId="3D5DE0A2" w14:textId="77777777">
        <w:trPr>
          <w:cantSplit/>
          <w:trHeight w:val="560"/>
        </w:trPr>
        <w:tc>
          <w:tcPr>
            <w:tcW w:w="700" w:type="dxa"/>
            <w:tcMar>
              <w:top w:w="0" w:type="dxa"/>
              <w:bottom w:w="0" w:type="dxa"/>
            </w:tcMar>
            <w:vAlign w:val="center"/>
          </w:tcPr>
          <w:p w14:paraId="5BBDC3EE" w14:textId="77777777" w:rsidR="00644C8A" w:rsidRDefault="00000000">
            <w:pPr>
              <w:keepNext/>
              <w:keepLines/>
              <w:spacing w:after="0" w:line="240" w:lineRule="auto"/>
            </w:pPr>
            <w:r>
              <w:rPr>
                <w:sz w:val="18"/>
              </w:rPr>
              <w:t>92222</w:t>
            </w:r>
          </w:p>
        </w:tc>
        <w:tc>
          <w:tcPr>
            <w:tcW w:w="3180" w:type="dxa"/>
            <w:tcMar>
              <w:top w:w="0" w:type="dxa"/>
              <w:bottom w:w="0" w:type="dxa"/>
            </w:tcMar>
            <w:vAlign w:val="center"/>
          </w:tcPr>
          <w:p w14:paraId="1A12730E" w14:textId="77777777" w:rsidR="00644C8A"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50D4A1A6" w14:textId="77777777" w:rsidR="00644C8A" w:rsidRDefault="00000000">
            <w:pPr>
              <w:keepNext/>
              <w:keepLines/>
              <w:spacing w:after="0" w:line="240" w:lineRule="auto"/>
            </w:pPr>
            <w:r>
              <w:rPr>
                <w:sz w:val="18"/>
              </w:rPr>
              <w:t>92222</w:t>
            </w:r>
          </w:p>
        </w:tc>
        <w:tc>
          <w:tcPr>
            <w:tcW w:w="1860" w:type="dxa"/>
            <w:tcMar>
              <w:top w:w="0" w:type="dxa"/>
              <w:bottom w:w="0" w:type="dxa"/>
            </w:tcMar>
            <w:vAlign w:val="center"/>
          </w:tcPr>
          <w:p w14:paraId="084A34AD" w14:textId="77777777" w:rsidR="00644C8A" w:rsidRDefault="00000000">
            <w:pPr>
              <w:keepNext/>
              <w:keepLines/>
              <w:spacing w:after="0" w:line="240" w:lineRule="auto"/>
              <w:jc w:val="right"/>
            </w:pPr>
            <w:r>
              <w:rPr>
                <w:sz w:val="18"/>
              </w:rPr>
              <w:t>16.958,71</w:t>
            </w:r>
          </w:p>
        </w:tc>
        <w:tc>
          <w:tcPr>
            <w:tcW w:w="1860" w:type="dxa"/>
            <w:tcMar>
              <w:top w:w="0" w:type="dxa"/>
              <w:bottom w:w="0" w:type="dxa"/>
            </w:tcMar>
            <w:vAlign w:val="center"/>
          </w:tcPr>
          <w:p w14:paraId="21D37C62" w14:textId="77777777" w:rsidR="00644C8A" w:rsidRDefault="00000000">
            <w:pPr>
              <w:keepNext/>
              <w:keepLines/>
              <w:spacing w:after="0" w:line="240" w:lineRule="auto"/>
              <w:jc w:val="right"/>
            </w:pPr>
            <w:r>
              <w:rPr>
                <w:sz w:val="18"/>
              </w:rPr>
              <w:t>17.258,70</w:t>
            </w:r>
          </w:p>
        </w:tc>
        <w:tc>
          <w:tcPr>
            <w:tcW w:w="700" w:type="dxa"/>
            <w:tcMar>
              <w:top w:w="0" w:type="dxa"/>
              <w:bottom w:w="0" w:type="dxa"/>
            </w:tcMar>
            <w:vAlign w:val="center"/>
          </w:tcPr>
          <w:p w14:paraId="49578388" w14:textId="77777777" w:rsidR="00644C8A" w:rsidRDefault="00000000">
            <w:pPr>
              <w:keepNext/>
              <w:keepLines/>
              <w:spacing w:after="0" w:line="240" w:lineRule="auto"/>
              <w:jc w:val="right"/>
            </w:pPr>
            <w:r>
              <w:rPr>
                <w:sz w:val="18"/>
              </w:rPr>
              <w:t>101,8</w:t>
            </w:r>
          </w:p>
        </w:tc>
      </w:tr>
    </w:tbl>
    <w:p w14:paraId="557F73BA" w14:textId="77777777" w:rsidR="00644C8A" w:rsidRDefault="00644C8A">
      <w:pPr>
        <w:spacing w:after="0"/>
      </w:pPr>
    </w:p>
    <w:p w14:paraId="15878E59" w14:textId="77777777" w:rsidR="00644C8A" w:rsidRDefault="00000000">
      <w:pPr>
        <w:jc w:val="both"/>
      </w:pPr>
      <w:r>
        <w:t>Ostvaren je manjak prihoda od nefinancijske imovine, iznos ispravljen za korekciju rezultata:</w:t>
      </w:r>
    </w:p>
    <w:p w14:paraId="0C6CB5C4" w14:textId="322D57C1" w:rsidR="00644C8A" w:rsidRDefault="00000000">
      <w:pPr>
        <w:jc w:val="both"/>
      </w:pPr>
      <w:r>
        <w:t>Preneseni manjak prihoda od nefinancijske imovine iz 2024. g. = 16.958,71 EUR i  manjak prihoda od nefinancijske imovine iz 2025. g. = 3.442,4</w:t>
      </w:r>
      <w:r w:rsidR="005540BE">
        <w:t>2</w:t>
      </w:r>
      <w:r>
        <w:t xml:space="preserve"> EUR s kapitalnom korekcijom rezultata = 3.142,43 EUR daje stanje = 17.258,70 EUR.</w:t>
      </w:r>
    </w:p>
    <w:p w14:paraId="4185D3FB" w14:textId="77777777" w:rsidR="00644C8A" w:rsidRDefault="00000000">
      <w:pPr>
        <w:jc w:val="both"/>
      </w:pPr>
      <w:r>
        <w:t>Provedena je korekcija rezultata na način da se za iznos 3.142,43 EUR zadužuje račun višaka prihoda poslovanja, a odobrava račun manjka prihoda od nefinancijske imovine. Korekcija je provedena zbog kapitalnog prijenosa sredstava kojima je financirana nabava imovine (konta 636210, 636220, 663210, 663230 i 671210).</w:t>
      </w:r>
    </w:p>
    <w:p w14:paraId="46220B5E" w14:textId="77777777" w:rsidR="00644C8A" w:rsidRDefault="00644C8A"/>
    <w:p w14:paraId="231ADE0E" w14:textId="77777777" w:rsidR="00644C8A"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38D59C6E" w14:textId="77777777">
        <w:trPr>
          <w:cantSplit/>
        </w:trPr>
        <w:tc>
          <w:tcPr>
            <w:tcW w:w="700" w:type="dxa"/>
            <w:shd w:val="clear" w:color="auto" w:fill="E7F0F9"/>
            <w:tcMar>
              <w:top w:w="0" w:type="dxa"/>
              <w:bottom w:w="0" w:type="dxa"/>
            </w:tcMar>
            <w:vAlign w:val="center"/>
          </w:tcPr>
          <w:p w14:paraId="58C58ECF"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047F3B"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91C0B7"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9B14DB"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7BF072"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C42BEB" w14:textId="77777777" w:rsidR="00644C8A" w:rsidRDefault="00000000">
            <w:pPr>
              <w:keepNext/>
              <w:keepLines/>
              <w:spacing w:after="0" w:line="240" w:lineRule="auto"/>
              <w:jc w:val="center"/>
            </w:pPr>
            <w:r>
              <w:rPr>
                <w:b/>
                <w:sz w:val="18"/>
              </w:rPr>
              <w:t>Indeks (%)</w:t>
            </w:r>
          </w:p>
        </w:tc>
      </w:tr>
      <w:tr w:rsidR="00644C8A" w14:paraId="544ECF81" w14:textId="77777777">
        <w:trPr>
          <w:cantSplit/>
          <w:trHeight w:val="560"/>
        </w:trPr>
        <w:tc>
          <w:tcPr>
            <w:tcW w:w="700" w:type="dxa"/>
            <w:tcMar>
              <w:top w:w="0" w:type="dxa"/>
              <w:bottom w:w="0" w:type="dxa"/>
            </w:tcMar>
            <w:vAlign w:val="center"/>
          </w:tcPr>
          <w:p w14:paraId="75DEFB6E" w14:textId="77777777" w:rsidR="00644C8A" w:rsidRDefault="00000000">
            <w:pPr>
              <w:keepNext/>
              <w:keepLines/>
              <w:spacing w:after="0" w:line="240" w:lineRule="auto"/>
            </w:pPr>
            <w:r>
              <w:rPr>
                <w:sz w:val="18"/>
              </w:rPr>
              <w:t>96</w:t>
            </w:r>
          </w:p>
        </w:tc>
        <w:tc>
          <w:tcPr>
            <w:tcW w:w="3180" w:type="dxa"/>
            <w:tcMar>
              <w:top w:w="0" w:type="dxa"/>
              <w:bottom w:w="0" w:type="dxa"/>
            </w:tcMar>
            <w:vAlign w:val="center"/>
          </w:tcPr>
          <w:p w14:paraId="06609224" w14:textId="77777777" w:rsidR="00644C8A"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41D32733" w14:textId="77777777" w:rsidR="00644C8A" w:rsidRDefault="00000000">
            <w:pPr>
              <w:keepNext/>
              <w:keepLines/>
              <w:spacing w:after="0" w:line="240" w:lineRule="auto"/>
            </w:pPr>
            <w:r>
              <w:rPr>
                <w:sz w:val="18"/>
              </w:rPr>
              <w:t>96</w:t>
            </w:r>
          </w:p>
        </w:tc>
        <w:tc>
          <w:tcPr>
            <w:tcW w:w="1860" w:type="dxa"/>
            <w:tcMar>
              <w:top w:w="0" w:type="dxa"/>
              <w:bottom w:w="0" w:type="dxa"/>
            </w:tcMar>
            <w:vAlign w:val="center"/>
          </w:tcPr>
          <w:p w14:paraId="5C93AB3D" w14:textId="77777777" w:rsidR="00644C8A" w:rsidRDefault="00000000">
            <w:pPr>
              <w:keepNext/>
              <w:keepLines/>
              <w:spacing w:after="0" w:line="240" w:lineRule="auto"/>
              <w:jc w:val="right"/>
            </w:pPr>
            <w:r>
              <w:rPr>
                <w:sz w:val="18"/>
              </w:rPr>
              <w:t>208,00</w:t>
            </w:r>
          </w:p>
        </w:tc>
        <w:tc>
          <w:tcPr>
            <w:tcW w:w="1860" w:type="dxa"/>
            <w:tcMar>
              <w:top w:w="0" w:type="dxa"/>
              <w:bottom w:w="0" w:type="dxa"/>
            </w:tcMar>
            <w:vAlign w:val="center"/>
          </w:tcPr>
          <w:p w14:paraId="281D2997" w14:textId="77777777" w:rsidR="00644C8A" w:rsidRDefault="00000000">
            <w:pPr>
              <w:keepNext/>
              <w:keepLines/>
              <w:spacing w:after="0" w:line="240" w:lineRule="auto"/>
              <w:jc w:val="right"/>
            </w:pPr>
            <w:r>
              <w:rPr>
                <w:sz w:val="18"/>
              </w:rPr>
              <w:t>75.014,84</w:t>
            </w:r>
          </w:p>
        </w:tc>
        <w:tc>
          <w:tcPr>
            <w:tcW w:w="700" w:type="dxa"/>
            <w:tcMar>
              <w:top w:w="0" w:type="dxa"/>
              <w:bottom w:w="0" w:type="dxa"/>
            </w:tcMar>
            <w:vAlign w:val="center"/>
          </w:tcPr>
          <w:p w14:paraId="01D144F3" w14:textId="77777777" w:rsidR="00644C8A" w:rsidRDefault="00000000">
            <w:pPr>
              <w:keepNext/>
              <w:keepLines/>
              <w:spacing w:after="0" w:line="240" w:lineRule="auto"/>
              <w:jc w:val="right"/>
            </w:pPr>
            <w:r>
              <w:rPr>
                <w:sz w:val="18"/>
              </w:rPr>
              <w:t>&gt;&gt;100</w:t>
            </w:r>
          </w:p>
        </w:tc>
      </w:tr>
    </w:tbl>
    <w:p w14:paraId="6E7B6EAA" w14:textId="77777777" w:rsidR="00644C8A" w:rsidRDefault="00644C8A">
      <w:pPr>
        <w:spacing w:after="0"/>
      </w:pPr>
    </w:p>
    <w:p w14:paraId="105168B2" w14:textId="77777777" w:rsidR="00644C8A" w:rsidRDefault="00000000">
      <w:pPr>
        <w:jc w:val="both"/>
      </w:pPr>
      <w:r>
        <w:t>Obračunati prihodi poslovanja u iznosu od 75.014,84 EUR odnose se na fakturirane račune za prehranu učenika u Produženom boravku i na obračunate prihode za plaću i materijalna prava za prosinac 2025.</w:t>
      </w:r>
    </w:p>
    <w:p w14:paraId="1E2A2EBC" w14:textId="77777777" w:rsidR="00644C8A" w:rsidRDefault="00644C8A"/>
    <w:p w14:paraId="534FB35E" w14:textId="77777777" w:rsidR="00644C8A"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056C350F" w14:textId="77777777">
        <w:trPr>
          <w:cantSplit/>
        </w:trPr>
        <w:tc>
          <w:tcPr>
            <w:tcW w:w="700" w:type="dxa"/>
            <w:shd w:val="clear" w:color="auto" w:fill="E7F0F9"/>
            <w:tcMar>
              <w:top w:w="0" w:type="dxa"/>
              <w:bottom w:w="0" w:type="dxa"/>
            </w:tcMar>
            <w:vAlign w:val="center"/>
          </w:tcPr>
          <w:p w14:paraId="33A10B85"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43B626"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AF988F"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7C8E1A"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644181"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31C555" w14:textId="77777777" w:rsidR="00644C8A" w:rsidRDefault="00000000">
            <w:pPr>
              <w:keepNext/>
              <w:keepLines/>
              <w:spacing w:after="0" w:line="240" w:lineRule="auto"/>
              <w:jc w:val="center"/>
            </w:pPr>
            <w:r>
              <w:rPr>
                <w:b/>
                <w:sz w:val="18"/>
              </w:rPr>
              <w:t>Indeks (%)</w:t>
            </w:r>
          </w:p>
        </w:tc>
      </w:tr>
      <w:tr w:rsidR="00644C8A" w14:paraId="2C0C33F8" w14:textId="77777777">
        <w:trPr>
          <w:cantSplit/>
          <w:trHeight w:val="560"/>
        </w:trPr>
        <w:tc>
          <w:tcPr>
            <w:tcW w:w="700" w:type="dxa"/>
            <w:tcMar>
              <w:top w:w="0" w:type="dxa"/>
              <w:bottom w:w="0" w:type="dxa"/>
            </w:tcMar>
            <w:vAlign w:val="center"/>
          </w:tcPr>
          <w:p w14:paraId="233C3893" w14:textId="77777777" w:rsidR="00644C8A" w:rsidRDefault="00000000">
            <w:pPr>
              <w:keepNext/>
              <w:keepLines/>
              <w:spacing w:after="0" w:line="240" w:lineRule="auto"/>
            </w:pPr>
            <w:r>
              <w:rPr>
                <w:sz w:val="18"/>
              </w:rPr>
              <w:t>991</w:t>
            </w:r>
          </w:p>
        </w:tc>
        <w:tc>
          <w:tcPr>
            <w:tcW w:w="3180" w:type="dxa"/>
            <w:tcMar>
              <w:top w:w="0" w:type="dxa"/>
              <w:bottom w:w="0" w:type="dxa"/>
            </w:tcMar>
            <w:vAlign w:val="center"/>
          </w:tcPr>
          <w:p w14:paraId="585314C0" w14:textId="77777777" w:rsidR="00644C8A"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064FF02E" w14:textId="77777777" w:rsidR="00644C8A" w:rsidRDefault="00000000">
            <w:pPr>
              <w:keepNext/>
              <w:keepLines/>
              <w:spacing w:after="0" w:line="240" w:lineRule="auto"/>
            </w:pPr>
            <w:r>
              <w:rPr>
                <w:sz w:val="18"/>
              </w:rPr>
              <w:t>991</w:t>
            </w:r>
          </w:p>
        </w:tc>
        <w:tc>
          <w:tcPr>
            <w:tcW w:w="1860" w:type="dxa"/>
            <w:tcMar>
              <w:top w:w="0" w:type="dxa"/>
              <w:bottom w:w="0" w:type="dxa"/>
            </w:tcMar>
            <w:vAlign w:val="center"/>
          </w:tcPr>
          <w:p w14:paraId="43BDD3CD" w14:textId="77777777" w:rsidR="00644C8A" w:rsidRDefault="00000000">
            <w:pPr>
              <w:keepNext/>
              <w:keepLines/>
              <w:spacing w:after="0" w:line="240" w:lineRule="auto"/>
              <w:jc w:val="right"/>
            </w:pPr>
            <w:r>
              <w:rPr>
                <w:sz w:val="18"/>
              </w:rPr>
              <w:t>69.105,62</w:t>
            </w:r>
          </w:p>
        </w:tc>
        <w:tc>
          <w:tcPr>
            <w:tcW w:w="1860" w:type="dxa"/>
            <w:tcMar>
              <w:top w:w="0" w:type="dxa"/>
              <w:bottom w:w="0" w:type="dxa"/>
            </w:tcMar>
            <w:vAlign w:val="center"/>
          </w:tcPr>
          <w:p w14:paraId="64733710" w14:textId="77777777" w:rsidR="00644C8A" w:rsidRDefault="00000000">
            <w:pPr>
              <w:keepNext/>
              <w:keepLines/>
              <w:spacing w:after="0" w:line="240" w:lineRule="auto"/>
              <w:jc w:val="right"/>
            </w:pPr>
            <w:r>
              <w:rPr>
                <w:sz w:val="18"/>
              </w:rPr>
              <w:t>69.105,62</w:t>
            </w:r>
          </w:p>
        </w:tc>
        <w:tc>
          <w:tcPr>
            <w:tcW w:w="700" w:type="dxa"/>
            <w:tcMar>
              <w:top w:w="0" w:type="dxa"/>
              <w:bottom w:w="0" w:type="dxa"/>
            </w:tcMar>
            <w:vAlign w:val="center"/>
          </w:tcPr>
          <w:p w14:paraId="3314479D" w14:textId="77777777" w:rsidR="00644C8A" w:rsidRDefault="00000000">
            <w:pPr>
              <w:keepNext/>
              <w:keepLines/>
              <w:spacing w:after="0" w:line="240" w:lineRule="auto"/>
              <w:jc w:val="right"/>
            </w:pPr>
            <w:r>
              <w:rPr>
                <w:sz w:val="18"/>
              </w:rPr>
              <w:t>100</w:t>
            </w:r>
          </w:p>
        </w:tc>
      </w:tr>
    </w:tbl>
    <w:p w14:paraId="6B327414" w14:textId="77777777" w:rsidR="00644C8A" w:rsidRDefault="00644C8A">
      <w:pPr>
        <w:spacing w:after="0"/>
      </w:pPr>
    </w:p>
    <w:p w14:paraId="099C0BF2" w14:textId="77777777" w:rsidR="00644C8A" w:rsidRDefault="00000000">
      <w:pPr>
        <w:jc w:val="both"/>
      </w:pPr>
      <w:r>
        <w:t>Vrijednost izvanbilančnih zapisa odnosi se na uknjiženje multifunkcionalne dvorane, kč. Br 599/2 KO Palešnik, koja nam je dana na korištenje  za potrebe Područne škole Palešnik.</w:t>
      </w:r>
    </w:p>
    <w:p w14:paraId="4282ECF3" w14:textId="77777777" w:rsidR="00644C8A" w:rsidRDefault="00644C8A"/>
    <w:p w14:paraId="33C8FC4C" w14:textId="77777777" w:rsidR="00644C8A"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0956FECB" w14:textId="77777777">
        <w:trPr>
          <w:cantSplit/>
        </w:trPr>
        <w:tc>
          <w:tcPr>
            <w:tcW w:w="700" w:type="dxa"/>
            <w:shd w:val="clear" w:color="auto" w:fill="E7F0F9"/>
            <w:tcMar>
              <w:top w:w="0" w:type="dxa"/>
              <w:bottom w:w="0" w:type="dxa"/>
            </w:tcMar>
            <w:vAlign w:val="center"/>
          </w:tcPr>
          <w:p w14:paraId="4083B72B"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16B202"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B7B1D8"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2E915F" w14:textId="77777777" w:rsidR="00644C8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8BC48D" w14:textId="77777777" w:rsidR="00644C8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00234B" w14:textId="77777777" w:rsidR="00644C8A" w:rsidRDefault="00000000">
            <w:pPr>
              <w:keepNext/>
              <w:keepLines/>
              <w:spacing w:after="0" w:line="240" w:lineRule="auto"/>
              <w:jc w:val="center"/>
            </w:pPr>
            <w:r>
              <w:rPr>
                <w:b/>
                <w:sz w:val="18"/>
              </w:rPr>
              <w:t>Indeks (%)</w:t>
            </w:r>
          </w:p>
        </w:tc>
      </w:tr>
      <w:tr w:rsidR="00644C8A" w14:paraId="0CD5FF97" w14:textId="77777777">
        <w:trPr>
          <w:cantSplit/>
          <w:trHeight w:val="560"/>
        </w:trPr>
        <w:tc>
          <w:tcPr>
            <w:tcW w:w="700" w:type="dxa"/>
            <w:tcMar>
              <w:top w:w="0" w:type="dxa"/>
              <w:bottom w:w="0" w:type="dxa"/>
            </w:tcMar>
            <w:vAlign w:val="center"/>
          </w:tcPr>
          <w:p w14:paraId="69795FAD" w14:textId="77777777" w:rsidR="00644C8A" w:rsidRDefault="00000000">
            <w:pPr>
              <w:keepNext/>
              <w:keepLines/>
              <w:spacing w:after="0" w:line="240" w:lineRule="auto"/>
            </w:pPr>
            <w:r>
              <w:rPr>
                <w:sz w:val="18"/>
              </w:rPr>
              <w:t>27612</w:t>
            </w:r>
          </w:p>
        </w:tc>
        <w:tc>
          <w:tcPr>
            <w:tcW w:w="3180" w:type="dxa"/>
            <w:tcMar>
              <w:top w:w="0" w:type="dxa"/>
              <w:bottom w:w="0" w:type="dxa"/>
            </w:tcMar>
            <w:vAlign w:val="center"/>
          </w:tcPr>
          <w:p w14:paraId="705856F2" w14:textId="77777777" w:rsidR="00644C8A" w:rsidRDefault="00000000">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14:paraId="080C7FB9" w14:textId="77777777" w:rsidR="00644C8A" w:rsidRDefault="00000000">
            <w:pPr>
              <w:keepNext/>
              <w:keepLines/>
              <w:spacing w:after="0" w:line="240" w:lineRule="auto"/>
            </w:pPr>
            <w:r>
              <w:rPr>
                <w:sz w:val="18"/>
              </w:rPr>
              <w:t>27612</w:t>
            </w:r>
          </w:p>
        </w:tc>
        <w:tc>
          <w:tcPr>
            <w:tcW w:w="1860" w:type="dxa"/>
            <w:tcMar>
              <w:top w:w="0" w:type="dxa"/>
              <w:bottom w:w="0" w:type="dxa"/>
            </w:tcMar>
            <w:vAlign w:val="center"/>
          </w:tcPr>
          <w:p w14:paraId="628C8EC8"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454E7FCC" w14:textId="77777777" w:rsidR="00644C8A" w:rsidRDefault="00000000">
            <w:pPr>
              <w:keepNext/>
              <w:keepLines/>
              <w:spacing w:after="0" w:line="240" w:lineRule="auto"/>
              <w:jc w:val="right"/>
            </w:pPr>
            <w:r>
              <w:rPr>
                <w:sz w:val="18"/>
              </w:rPr>
              <w:t>995,44</w:t>
            </w:r>
          </w:p>
        </w:tc>
        <w:tc>
          <w:tcPr>
            <w:tcW w:w="700" w:type="dxa"/>
            <w:tcMar>
              <w:top w:w="0" w:type="dxa"/>
              <w:bottom w:w="0" w:type="dxa"/>
            </w:tcMar>
            <w:vAlign w:val="center"/>
          </w:tcPr>
          <w:p w14:paraId="6F899996" w14:textId="77777777" w:rsidR="00644C8A" w:rsidRDefault="00000000">
            <w:pPr>
              <w:keepNext/>
              <w:keepLines/>
              <w:spacing w:after="0" w:line="240" w:lineRule="auto"/>
              <w:jc w:val="right"/>
            </w:pPr>
            <w:r>
              <w:rPr>
                <w:sz w:val="18"/>
              </w:rPr>
              <w:t>-</w:t>
            </w:r>
          </w:p>
        </w:tc>
      </w:tr>
    </w:tbl>
    <w:p w14:paraId="08BAED25" w14:textId="77777777" w:rsidR="00644C8A" w:rsidRDefault="00644C8A">
      <w:pPr>
        <w:spacing w:after="0"/>
      </w:pPr>
    </w:p>
    <w:p w14:paraId="06285B25" w14:textId="77777777" w:rsidR="00644C8A" w:rsidRDefault="00000000">
      <w:pPr>
        <w:jc w:val="both"/>
      </w:pPr>
      <w:r>
        <w:t>Prema novom Pravilniku o proračunskom računovodstvu i Računskom planu stanje na dan 31.12.2024. na osnovnim računima 23951, 23952, 23953, 23954, 23955, 23956, 23957 i 23958 bilo je potrebno prenijeti u početno stanje 1.1. 2025. na odgovarajuće novootvorene osnovne račune u okviru skupine 27. Stanje ostalih tekućih obveza na računu 239  u iznosu od 305,35 EUR je preneseno na račun 27 s 1.1.2025. Tijekom godine izvršena je refundacija HZZO-a  prema MZOM-u gotovo u cijelosti.</w:t>
      </w:r>
    </w:p>
    <w:p w14:paraId="553D3E7B" w14:textId="77777777" w:rsidR="00644C8A" w:rsidRDefault="00644C8A"/>
    <w:p w14:paraId="2992DCB0" w14:textId="77777777" w:rsidR="00644C8A" w:rsidRDefault="00000000">
      <w:pPr>
        <w:keepNext/>
        <w:spacing w:line="240" w:lineRule="auto"/>
        <w:jc w:val="center"/>
      </w:pPr>
      <w:r>
        <w:rPr>
          <w:b/>
          <w:sz w:val="28"/>
        </w:rPr>
        <w:t>Izvještaj o rashodima prema funkcijskoj klasifikaciji</w:t>
      </w:r>
    </w:p>
    <w:p w14:paraId="022903EA" w14:textId="77777777" w:rsidR="00644C8A"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67ADA4C4" w14:textId="77777777">
        <w:trPr>
          <w:cantSplit/>
        </w:trPr>
        <w:tc>
          <w:tcPr>
            <w:tcW w:w="700" w:type="dxa"/>
            <w:shd w:val="clear" w:color="auto" w:fill="E7F0F9"/>
            <w:tcMar>
              <w:top w:w="0" w:type="dxa"/>
              <w:bottom w:w="0" w:type="dxa"/>
            </w:tcMar>
            <w:vAlign w:val="center"/>
          </w:tcPr>
          <w:p w14:paraId="7A87CF6B"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2D2A8B"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C5EBD7"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F56CAD" w14:textId="77777777" w:rsidR="00644C8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56ECF5" w14:textId="77777777" w:rsidR="00644C8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CD511E" w14:textId="77777777" w:rsidR="00644C8A" w:rsidRDefault="00000000">
            <w:pPr>
              <w:keepNext/>
              <w:keepLines/>
              <w:spacing w:after="0" w:line="240" w:lineRule="auto"/>
              <w:jc w:val="center"/>
            </w:pPr>
            <w:r>
              <w:rPr>
                <w:b/>
                <w:sz w:val="18"/>
              </w:rPr>
              <w:t>Indeks (%)</w:t>
            </w:r>
          </w:p>
        </w:tc>
      </w:tr>
      <w:tr w:rsidR="00644C8A" w14:paraId="1BC582BF" w14:textId="77777777">
        <w:trPr>
          <w:cantSplit/>
          <w:trHeight w:val="560"/>
        </w:trPr>
        <w:tc>
          <w:tcPr>
            <w:tcW w:w="700" w:type="dxa"/>
            <w:tcMar>
              <w:top w:w="0" w:type="dxa"/>
              <w:bottom w:w="0" w:type="dxa"/>
            </w:tcMar>
            <w:vAlign w:val="center"/>
          </w:tcPr>
          <w:p w14:paraId="0B96EE3D" w14:textId="77777777" w:rsidR="00644C8A" w:rsidRDefault="00000000">
            <w:pPr>
              <w:keepNext/>
              <w:keepLines/>
              <w:spacing w:after="0" w:line="240" w:lineRule="auto"/>
            </w:pPr>
            <w:r>
              <w:rPr>
                <w:sz w:val="18"/>
              </w:rPr>
              <w:t>09</w:t>
            </w:r>
          </w:p>
        </w:tc>
        <w:tc>
          <w:tcPr>
            <w:tcW w:w="3180" w:type="dxa"/>
            <w:tcMar>
              <w:top w:w="0" w:type="dxa"/>
              <w:bottom w:w="0" w:type="dxa"/>
            </w:tcMar>
            <w:vAlign w:val="center"/>
          </w:tcPr>
          <w:p w14:paraId="383E5761" w14:textId="77777777" w:rsidR="00644C8A"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4AAAE713" w14:textId="77777777" w:rsidR="00644C8A" w:rsidRDefault="00000000">
            <w:pPr>
              <w:keepNext/>
              <w:keepLines/>
              <w:spacing w:after="0" w:line="240" w:lineRule="auto"/>
            </w:pPr>
            <w:r>
              <w:rPr>
                <w:sz w:val="18"/>
              </w:rPr>
              <w:t>09</w:t>
            </w:r>
          </w:p>
        </w:tc>
        <w:tc>
          <w:tcPr>
            <w:tcW w:w="1860" w:type="dxa"/>
            <w:tcMar>
              <w:top w:w="0" w:type="dxa"/>
              <w:bottom w:w="0" w:type="dxa"/>
            </w:tcMar>
            <w:vAlign w:val="center"/>
          </w:tcPr>
          <w:p w14:paraId="196F9EA5" w14:textId="77777777" w:rsidR="00644C8A" w:rsidRDefault="00000000">
            <w:pPr>
              <w:keepNext/>
              <w:keepLines/>
              <w:spacing w:after="0" w:line="240" w:lineRule="auto"/>
              <w:jc w:val="right"/>
            </w:pPr>
            <w:r>
              <w:rPr>
                <w:sz w:val="18"/>
              </w:rPr>
              <w:t>864.945,47</w:t>
            </w:r>
          </w:p>
        </w:tc>
        <w:tc>
          <w:tcPr>
            <w:tcW w:w="1860" w:type="dxa"/>
            <w:tcMar>
              <w:top w:w="0" w:type="dxa"/>
              <w:bottom w:w="0" w:type="dxa"/>
            </w:tcMar>
            <w:vAlign w:val="center"/>
          </w:tcPr>
          <w:p w14:paraId="6A25D224" w14:textId="77777777" w:rsidR="00644C8A" w:rsidRDefault="00000000">
            <w:pPr>
              <w:keepNext/>
              <w:keepLines/>
              <w:spacing w:after="0" w:line="240" w:lineRule="auto"/>
              <w:jc w:val="right"/>
            </w:pPr>
            <w:r>
              <w:rPr>
                <w:sz w:val="18"/>
              </w:rPr>
              <w:t>985.818,12</w:t>
            </w:r>
          </w:p>
        </w:tc>
        <w:tc>
          <w:tcPr>
            <w:tcW w:w="700" w:type="dxa"/>
            <w:tcMar>
              <w:top w:w="0" w:type="dxa"/>
              <w:bottom w:w="0" w:type="dxa"/>
            </w:tcMar>
            <w:vAlign w:val="center"/>
          </w:tcPr>
          <w:p w14:paraId="47FBA3BE" w14:textId="77777777" w:rsidR="00644C8A" w:rsidRDefault="00000000">
            <w:pPr>
              <w:keepNext/>
              <w:keepLines/>
              <w:spacing w:after="0" w:line="240" w:lineRule="auto"/>
              <w:jc w:val="right"/>
            </w:pPr>
            <w:r>
              <w:rPr>
                <w:sz w:val="18"/>
              </w:rPr>
              <w:t>114,0</w:t>
            </w:r>
          </w:p>
        </w:tc>
      </w:tr>
    </w:tbl>
    <w:p w14:paraId="0335A13F" w14:textId="77777777" w:rsidR="00644C8A" w:rsidRDefault="00644C8A">
      <w:pPr>
        <w:spacing w:after="0"/>
      </w:pPr>
    </w:p>
    <w:p w14:paraId="3B77A8C8" w14:textId="77777777" w:rsidR="00644C8A" w:rsidRDefault="00000000">
      <w:pPr>
        <w:jc w:val="both"/>
      </w:pPr>
      <w:r>
        <w:t>Ukupni rashodi Škole u 2025. godini iznose 985.818,12 EUR, a sastoje se od rashoda povezanih uz obrazovanje i rashoda za usluge prehrane u školskoj kuhinji.</w:t>
      </w:r>
    </w:p>
    <w:p w14:paraId="7892D1A7" w14:textId="77777777" w:rsidR="00644C8A" w:rsidRDefault="00000000">
      <w:pPr>
        <w:pStyle w:val="Odlomakpopisa"/>
        <w:numPr>
          <w:ilvl w:val="0"/>
          <w:numId w:val="1"/>
        </w:numPr>
        <w:jc w:val="both"/>
      </w:pPr>
      <w:r>
        <w:t>Šifra 0912 – Osnovno obrazovanje – 950.552,50 EUR</w:t>
      </w:r>
    </w:p>
    <w:p w14:paraId="3381F213" w14:textId="77777777" w:rsidR="00644C8A" w:rsidRDefault="00000000">
      <w:pPr>
        <w:pStyle w:val="Odlomakpopisa"/>
        <w:numPr>
          <w:ilvl w:val="0"/>
          <w:numId w:val="1"/>
        </w:numPr>
        <w:jc w:val="both"/>
      </w:pPr>
      <w:r>
        <w:t>Šifra 096 – Dodatne usluge u obrazovanju – 35.265,62 EUR</w:t>
      </w:r>
    </w:p>
    <w:p w14:paraId="1B3086DD" w14:textId="77777777" w:rsidR="00644C8A" w:rsidRDefault="00644C8A"/>
    <w:p w14:paraId="2FB29C76" w14:textId="77777777" w:rsidR="00644C8A" w:rsidRDefault="00000000">
      <w:pPr>
        <w:keepNext/>
        <w:spacing w:line="240" w:lineRule="auto"/>
        <w:jc w:val="center"/>
      </w:pPr>
      <w:r>
        <w:rPr>
          <w:b/>
          <w:sz w:val="28"/>
        </w:rPr>
        <w:t>Promjene u vrijednosti i obujmu imovine i obveza</w:t>
      </w:r>
    </w:p>
    <w:p w14:paraId="72291BFA" w14:textId="77777777" w:rsidR="00644C8A"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44C8A" w14:paraId="7226DC84" w14:textId="77777777">
        <w:trPr>
          <w:cantSplit/>
        </w:trPr>
        <w:tc>
          <w:tcPr>
            <w:tcW w:w="700" w:type="dxa"/>
            <w:shd w:val="clear" w:color="auto" w:fill="E7F0F9"/>
            <w:tcMar>
              <w:top w:w="0" w:type="dxa"/>
              <w:bottom w:w="0" w:type="dxa"/>
            </w:tcMar>
            <w:vAlign w:val="center"/>
          </w:tcPr>
          <w:p w14:paraId="2E23401B"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5F1012"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F84838"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F789B3" w14:textId="77777777" w:rsidR="00644C8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46A6D85" w14:textId="77777777" w:rsidR="00644C8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1F86AD2" w14:textId="77777777" w:rsidR="00644C8A" w:rsidRDefault="00000000">
            <w:pPr>
              <w:keepNext/>
              <w:keepLines/>
              <w:spacing w:after="0" w:line="240" w:lineRule="auto"/>
              <w:jc w:val="center"/>
            </w:pPr>
            <w:r>
              <w:rPr>
                <w:b/>
                <w:sz w:val="18"/>
              </w:rPr>
              <w:t>Indeks (%)</w:t>
            </w:r>
          </w:p>
        </w:tc>
      </w:tr>
      <w:tr w:rsidR="00644C8A" w14:paraId="73BDF04F" w14:textId="77777777">
        <w:trPr>
          <w:cantSplit/>
          <w:trHeight w:val="560"/>
        </w:trPr>
        <w:tc>
          <w:tcPr>
            <w:tcW w:w="700" w:type="dxa"/>
            <w:tcMar>
              <w:top w:w="0" w:type="dxa"/>
              <w:bottom w:w="0" w:type="dxa"/>
            </w:tcMar>
            <w:vAlign w:val="center"/>
          </w:tcPr>
          <w:p w14:paraId="57E6B92D" w14:textId="77777777" w:rsidR="00644C8A" w:rsidRDefault="00644C8A">
            <w:pPr>
              <w:keepNext/>
              <w:keepLines/>
              <w:spacing w:after="0" w:line="240" w:lineRule="auto"/>
            </w:pPr>
          </w:p>
        </w:tc>
        <w:tc>
          <w:tcPr>
            <w:tcW w:w="3180" w:type="dxa"/>
            <w:tcMar>
              <w:top w:w="0" w:type="dxa"/>
              <w:bottom w:w="0" w:type="dxa"/>
            </w:tcMar>
            <w:vAlign w:val="center"/>
          </w:tcPr>
          <w:p w14:paraId="495ACBB0" w14:textId="77777777" w:rsidR="00644C8A"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3B44FEB2" w14:textId="77777777" w:rsidR="00644C8A" w:rsidRDefault="00000000">
            <w:pPr>
              <w:keepNext/>
              <w:keepLines/>
              <w:spacing w:after="0" w:line="240" w:lineRule="auto"/>
            </w:pPr>
            <w:r>
              <w:rPr>
                <w:sz w:val="18"/>
              </w:rPr>
              <w:t>P003</w:t>
            </w:r>
          </w:p>
        </w:tc>
        <w:tc>
          <w:tcPr>
            <w:tcW w:w="1860" w:type="dxa"/>
            <w:tcMar>
              <w:top w:w="0" w:type="dxa"/>
              <w:bottom w:w="0" w:type="dxa"/>
            </w:tcMar>
            <w:vAlign w:val="center"/>
          </w:tcPr>
          <w:p w14:paraId="60EBD1BF" w14:textId="77777777" w:rsidR="00644C8A" w:rsidRDefault="00000000">
            <w:pPr>
              <w:keepNext/>
              <w:keepLines/>
              <w:spacing w:after="0" w:line="240" w:lineRule="auto"/>
              <w:jc w:val="right"/>
            </w:pPr>
            <w:r>
              <w:rPr>
                <w:sz w:val="18"/>
              </w:rPr>
              <w:t>0,00</w:t>
            </w:r>
          </w:p>
        </w:tc>
        <w:tc>
          <w:tcPr>
            <w:tcW w:w="1860" w:type="dxa"/>
            <w:tcMar>
              <w:top w:w="0" w:type="dxa"/>
              <w:bottom w:w="0" w:type="dxa"/>
            </w:tcMar>
            <w:vAlign w:val="center"/>
          </w:tcPr>
          <w:p w14:paraId="51DA797B" w14:textId="77777777" w:rsidR="00644C8A" w:rsidRDefault="00000000">
            <w:pPr>
              <w:keepNext/>
              <w:keepLines/>
              <w:spacing w:after="0" w:line="240" w:lineRule="auto"/>
              <w:jc w:val="right"/>
            </w:pPr>
            <w:r>
              <w:rPr>
                <w:sz w:val="18"/>
              </w:rPr>
              <w:t>28.418,25</w:t>
            </w:r>
          </w:p>
        </w:tc>
        <w:tc>
          <w:tcPr>
            <w:tcW w:w="700" w:type="dxa"/>
            <w:tcMar>
              <w:top w:w="0" w:type="dxa"/>
              <w:bottom w:w="0" w:type="dxa"/>
            </w:tcMar>
            <w:vAlign w:val="center"/>
          </w:tcPr>
          <w:p w14:paraId="45734F81" w14:textId="77777777" w:rsidR="00644C8A" w:rsidRDefault="00000000">
            <w:pPr>
              <w:keepNext/>
              <w:keepLines/>
              <w:spacing w:after="0" w:line="240" w:lineRule="auto"/>
              <w:jc w:val="right"/>
            </w:pPr>
            <w:r>
              <w:rPr>
                <w:sz w:val="18"/>
              </w:rPr>
              <w:t>-</w:t>
            </w:r>
          </w:p>
        </w:tc>
      </w:tr>
    </w:tbl>
    <w:p w14:paraId="58B90ED8" w14:textId="77777777" w:rsidR="00644C8A" w:rsidRDefault="00644C8A">
      <w:pPr>
        <w:spacing w:after="0"/>
      </w:pPr>
    </w:p>
    <w:p w14:paraId="4E7B4FF5" w14:textId="77777777" w:rsidR="00644C8A" w:rsidRDefault="00000000">
      <w:pPr>
        <w:jc w:val="both"/>
      </w:pPr>
      <w:r>
        <w:t>Od 1. siječnja 2025. ispravak vrijednosti dugotrajne nefinancijske imovine uz terećenje vlastitih izvora,  provodi se i preko promjena u vrijednosti imovine. Iznos provedenog ispravka vrijednosti  (obračuna amortizacije za 2025. godinu) unesen je u iznos smanjenja.</w:t>
      </w:r>
    </w:p>
    <w:p w14:paraId="6BB73B86" w14:textId="77777777" w:rsidR="00644C8A" w:rsidRDefault="00644C8A"/>
    <w:p w14:paraId="6F73757E" w14:textId="77777777" w:rsidR="00644C8A" w:rsidRDefault="00000000">
      <w:pPr>
        <w:keepNext/>
        <w:spacing w:line="240" w:lineRule="auto"/>
        <w:jc w:val="center"/>
      </w:pPr>
      <w:r>
        <w:rPr>
          <w:b/>
          <w:sz w:val="28"/>
        </w:rPr>
        <w:lastRenderedPageBreak/>
        <w:t>Izvještaj o obvezama</w:t>
      </w:r>
    </w:p>
    <w:p w14:paraId="3B6F5FAE" w14:textId="77777777" w:rsidR="00644C8A"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44C8A" w14:paraId="42488711" w14:textId="77777777">
        <w:trPr>
          <w:cantSplit/>
        </w:trPr>
        <w:tc>
          <w:tcPr>
            <w:tcW w:w="700" w:type="dxa"/>
            <w:shd w:val="clear" w:color="auto" w:fill="E7F0F9"/>
            <w:tcMar>
              <w:top w:w="0" w:type="dxa"/>
              <w:bottom w:w="0" w:type="dxa"/>
            </w:tcMar>
            <w:vAlign w:val="center"/>
          </w:tcPr>
          <w:p w14:paraId="3AB66842"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CA81D9"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E41B74"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FDFEC5" w14:textId="77777777" w:rsidR="00644C8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239CF1" w14:textId="77777777" w:rsidR="00644C8A" w:rsidRDefault="00000000">
            <w:pPr>
              <w:keepNext/>
              <w:keepLines/>
              <w:spacing w:after="0" w:line="240" w:lineRule="auto"/>
              <w:jc w:val="center"/>
            </w:pPr>
            <w:r>
              <w:rPr>
                <w:b/>
                <w:sz w:val="18"/>
              </w:rPr>
              <w:t>Indeks (%)</w:t>
            </w:r>
          </w:p>
        </w:tc>
      </w:tr>
      <w:tr w:rsidR="00644C8A" w14:paraId="0348D2D5" w14:textId="77777777">
        <w:trPr>
          <w:cantSplit/>
          <w:trHeight w:val="560"/>
        </w:trPr>
        <w:tc>
          <w:tcPr>
            <w:tcW w:w="700" w:type="dxa"/>
            <w:tcMar>
              <w:top w:w="0" w:type="dxa"/>
              <w:bottom w:w="0" w:type="dxa"/>
            </w:tcMar>
            <w:vAlign w:val="center"/>
          </w:tcPr>
          <w:p w14:paraId="737275E2" w14:textId="77777777" w:rsidR="00644C8A" w:rsidRDefault="00644C8A">
            <w:pPr>
              <w:keepNext/>
              <w:keepLines/>
              <w:spacing w:after="0" w:line="240" w:lineRule="auto"/>
            </w:pPr>
          </w:p>
        </w:tc>
        <w:tc>
          <w:tcPr>
            <w:tcW w:w="3180" w:type="dxa"/>
            <w:tcMar>
              <w:top w:w="0" w:type="dxa"/>
              <w:bottom w:w="0" w:type="dxa"/>
            </w:tcMar>
            <w:vAlign w:val="center"/>
          </w:tcPr>
          <w:p w14:paraId="09214FB9" w14:textId="77777777" w:rsidR="00644C8A"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5DFC1FFB" w14:textId="77777777" w:rsidR="00644C8A" w:rsidRDefault="00000000">
            <w:pPr>
              <w:keepNext/>
              <w:keepLines/>
              <w:spacing w:after="0" w:line="240" w:lineRule="auto"/>
            </w:pPr>
            <w:r>
              <w:rPr>
                <w:sz w:val="18"/>
              </w:rPr>
              <w:t>V001</w:t>
            </w:r>
          </w:p>
        </w:tc>
        <w:tc>
          <w:tcPr>
            <w:tcW w:w="1860" w:type="dxa"/>
            <w:tcMar>
              <w:top w:w="0" w:type="dxa"/>
              <w:bottom w:w="0" w:type="dxa"/>
            </w:tcMar>
            <w:vAlign w:val="center"/>
          </w:tcPr>
          <w:p w14:paraId="2C63CDBB" w14:textId="77777777" w:rsidR="00644C8A" w:rsidRDefault="00000000">
            <w:pPr>
              <w:keepNext/>
              <w:keepLines/>
              <w:spacing w:after="0" w:line="240" w:lineRule="auto"/>
              <w:jc w:val="right"/>
            </w:pPr>
            <w:r>
              <w:rPr>
                <w:sz w:val="18"/>
              </w:rPr>
              <w:t>66.593,61</w:t>
            </w:r>
          </w:p>
        </w:tc>
        <w:tc>
          <w:tcPr>
            <w:tcW w:w="700" w:type="dxa"/>
            <w:tcMar>
              <w:top w:w="0" w:type="dxa"/>
              <w:bottom w:w="0" w:type="dxa"/>
            </w:tcMar>
            <w:vAlign w:val="center"/>
          </w:tcPr>
          <w:p w14:paraId="0BD847D8" w14:textId="77777777" w:rsidR="00644C8A" w:rsidRDefault="00000000">
            <w:pPr>
              <w:keepNext/>
              <w:keepLines/>
              <w:spacing w:after="0" w:line="240" w:lineRule="auto"/>
              <w:jc w:val="right"/>
            </w:pPr>
            <w:r>
              <w:rPr>
                <w:sz w:val="18"/>
              </w:rPr>
              <w:t>-</w:t>
            </w:r>
          </w:p>
        </w:tc>
      </w:tr>
    </w:tbl>
    <w:p w14:paraId="1BCCF30C" w14:textId="77777777" w:rsidR="00644C8A" w:rsidRDefault="00644C8A">
      <w:pPr>
        <w:spacing w:after="0"/>
      </w:pPr>
    </w:p>
    <w:p w14:paraId="2094D9A6" w14:textId="77777777" w:rsidR="00644C8A" w:rsidRDefault="00000000">
      <w:r>
        <w:t>Stanje obveza na početku izvještajnog razdoblja iznosi 66.593,61 eura i jednako je stanju obveza na 31.12.2024.</w:t>
      </w:r>
    </w:p>
    <w:p w14:paraId="096E67F6" w14:textId="77777777" w:rsidR="00644C8A" w:rsidRDefault="00644C8A"/>
    <w:p w14:paraId="6B96F3C0" w14:textId="77777777" w:rsidR="00644C8A"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44C8A" w14:paraId="71E9BE65" w14:textId="77777777">
        <w:trPr>
          <w:cantSplit/>
        </w:trPr>
        <w:tc>
          <w:tcPr>
            <w:tcW w:w="700" w:type="dxa"/>
            <w:shd w:val="clear" w:color="auto" w:fill="E7F0F9"/>
            <w:tcMar>
              <w:top w:w="0" w:type="dxa"/>
              <w:bottom w:w="0" w:type="dxa"/>
            </w:tcMar>
            <w:vAlign w:val="center"/>
          </w:tcPr>
          <w:p w14:paraId="1911ED1C"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C2156D"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BCD0AA"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9DC9F8" w14:textId="77777777" w:rsidR="00644C8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95A227B" w14:textId="77777777" w:rsidR="00644C8A" w:rsidRDefault="00000000">
            <w:pPr>
              <w:keepNext/>
              <w:keepLines/>
              <w:spacing w:after="0" w:line="240" w:lineRule="auto"/>
              <w:jc w:val="center"/>
            </w:pPr>
            <w:r>
              <w:rPr>
                <w:b/>
                <w:sz w:val="18"/>
              </w:rPr>
              <w:t>Indeks (%)</w:t>
            </w:r>
          </w:p>
        </w:tc>
      </w:tr>
      <w:tr w:rsidR="00644C8A" w14:paraId="3EB7AF87" w14:textId="77777777">
        <w:trPr>
          <w:cantSplit/>
          <w:trHeight w:val="560"/>
        </w:trPr>
        <w:tc>
          <w:tcPr>
            <w:tcW w:w="700" w:type="dxa"/>
            <w:tcMar>
              <w:top w:w="0" w:type="dxa"/>
              <w:bottom w:w="0" w:type="dxa"/>
            </w:tcMar>
            <w:vAlign w:val="center"/>
          </w:tcPr>
          <w:p w14:paraId="2F3A103E" w14:textId="77777777" w:rsidR="00644C8A" w:rsidRDefault="00644C8A">
            <w:pPr>
              <w:keepNext/>
              <w:keepLines/>
              <w:spacing w:after="0" w:line="240" w:lineRule="auto"/>
            </w:pPr>
          </w:p>
        </w:tc>
        <w:tc>
          <w:tcPr>
            <w:tcW w:w="3180" w:type="dxa"/>
            <w:tcMar>
              <w:top w:w="0" w:type="dxa"/>
              <w:bottom w:w="0" w:type="dxa"/>
            </w:tcMar>
            <w:vAlign w:val="center"/>
          </w:tcPr>
          <w:p w14:paraId="618DF58F" w14:textId="77777777" w:rsidR="00644C8A"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E126364" w14:textId="77777777" w:rsidR="00644C8A" w:rsidRDefault="00000000">
            <w:pPr>
              <w:keepNext/>
              <w:keepLines/>
              <w:spacing w:after="0" w:line="240" w:lineRule="auto"/>
            </w:pPr>
            <w:r>
              <w:rPr>
                <w:sz w:val="18"/>
              </w:rPr>
              <w:t>V006</w:t>
            </w:r>
          </w:p>
        </w:tc>
        <w:tc>
          <w:tcPr>
            <w:tcW w:w="1860" w:type="dxa"/>
            <w:tcMar>
              <w:top w:w="0" w:type="dxa"/>
              <w:bottom w:w="0" w:type="dxa"/>
            </w:tcMar>
            <w:vAlign w:val="center"/>
          </w:tcPr>
          <w:p w14:paraId="427BB125" w14:textId="77777777" w:rsidR="00644C8A" w:rsidRDefault="00000000">
            <w:pPr>
              <w:keepNext/>
              <w:keepLines/>
              <w:spacing w:after="0" w:line="240" w:lineRule="auto"/>
              <w:jc w:val="right"/>
            </w:pPr>
            <w:r>
              <w:rPr>
                <w:sz w:val="18"/>
              </w:rPr>
              <w:t>75.689,55</w:t>
            </w:r>
          </w:p>
        </w:tc>
        <w:tc>
          <w:tcPr>
            <w:tcW w:w="700" w:type="dxa"/>
            <w:tcMar>
              <w:top w:w="0" w:type="dxa"/>
              <w:bottom w:w="0" w:type="dxa"/>
            </w:tcMar>
            <w:vAlign w:val="center"/>
          </w:tcPr>
          <w:p w14:paraId="1E47ACAA" w14:textId="77777777" w:rsidR="00644C8A" w:rsidRDefault="00000000">
            <w:pPr>
              <w:keepNext/>
              <w:keepLines/>
              <w:spacing w:after="0" w:line="240" w:lineRule="auto"/>
              <w:jc w:val="right"/>
            </w:pPr>
            <w:r>
              <w:rPr>
                <w:sz w:val="18"/>
              </w:rPr>
              <w:t>-</w:t>
            </w:r>
          </w:p>
        </w:tc>
      </w:tr>
    </w:tbl>
    <w:p w14:paraId="27D5A99B" w14:textId="77777777" w:rsidR="00644C8A" w:rsidRDefault="00644C8A">
      <w:pPr>
        <w:spacing w:after="0"/>
      </w:pPr>
    </w:p>
    <w:p w14:paraId="4AD877CC" w14:textId="77777777" w:rsidR="00644C8A" w:rsidRDefault="00000000">
      <w:pPr>
        <w:jc w:val="both"/>
      </w:pPr>
      <w:r>
        <w:t>Stanje obveza na kraju izvještajnog razdoblja odnosi se na:</w:t>
      </w:r>
    </w:p>
    <w:p w14:paraId="6D78BACD" w14:textId="77777777" w:rsidR="00644C8A" w:rsidRDefault="00000000">
      <w:pPr>
        <w:pStyle w:val="Odlomakpopisa"/>
        <w:numPr>
          <w:ilvl w:val="0"/>
          <w:numId w:val="1"/>
        </w:numPr>
        <w:jc w:val="both"/>
      </w:pPr>
      <w:r>
        <w:t>obveze za zaposlene 68.037,03 EUR</w:t>
      </w:r>
    </w:p>
    <w:p w14:paraId="4BA347AD" w14:textId="77777777" w:rsidR="00644C8A" w:rsidRDefault="00000000">
      <w:pPr>
        <w:pStyle w:val="Odlomakpopisa"/>
        <w:numPr>
          <w:ilvl w:val="0"/>
          <w:numId w:val="1"/>
        </w:numPr>
        <w:jc w:val="both"/>
      </w:pPr>
      <w:r>
        <w:t>obveze za materijalne rashode 6.657,08 EUR</w:t>
      </w:r>
    </w:p>
    <w:p w14:paraId="5201A5C4" w14:textId="77777777" w:rsidR="00644C8A" w:rsidRDefault="00000000">
      <w:pPr>
        <w:pStyle w:val="Odlomakpopisa"/>
        <w:numPr>
          <w:ilvl w:val="0"/>
          <w:numId w:val="1"/>
        </w:numPr>
        <w:jc w:val="both"/>
      </w:pPr>
      <w:r>
        <w:t>međusobne obveze proračunskih korisnika 995,44 EUR</w:t>
      </w:r>
    </w:p>
    <w:p w14:paraId="24413BF4" w14:textId="77777777" w:rsidR="00644C8A" w:rsidRDefault="00644C8A"/>
    <w:p w14:paraId="75A5BAC2" w14:textId="77777777" w:rsidR="00644C8A"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44C8A" w14:paraId="4EB685E0" w14:textId="77777777">
        <w:trPr>
          <w:cantSplit/>
        </w:trPr>
        <w:tc>
          <w:tcPr>
            <w:tcW w:w="700" w:type="dxa"/>
            <w:shd w:val="clear" w:color="auto" w:fill="E7F0F9"/>
            <w:tcMar>
              <w:top w:w="0" w:type="dxa"/>
              <w:bottom w:w="0" w:type="dxa"/>
            </w:tcMar>
            <w:vAlign w:val="center"/>
          </w:tcPr>
          <w:p w14:paraId="71FA8A60"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9B8647"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7B1FF1"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854BB3" w14:textId="77777777" w:rsidR="00644C8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AB5E247" w14:textId="77777777" w:rsidR="00644C8A" w:rsidRDefault="00000000">
            <w:pPr>
              <w:keepNext/>
              <w:keepLines/>
              <w:spacing w:after="0" w:line="240" w:lineRule="auto"/>
              <w:jc w:val="center"/>
            </w:pPr>
            <w:r>
              <w:rPr>
                <w:b/>
                <w:sz w:val="18"/>
              </w:rPr>
              <w:t>Indeks (%)</w:t>
            </w:r>
          </w:p>
        </w:tc>
      </w:tr>
      <w:tr w:rsidR="00644C8A" w14:paraId="23CF9276" w14:textId="77777777">
        <w:trPr>
          <w:cantSplit/>
          <w:trHeight w:val="560"/>
        </w:trPr>
        <w:tc>
          <w:tcPr>
            <w:tcW w:w="700" w:type="dxa"/>
            <w:tcMar>
              <w:top w:w="0" w:type="dxa"/>
              <w:bottom w:w="0" w:type="dxa"/>
            </w:tcMar>
            <w:vAlign w:val="center"/>
          </w:tcPr>
          <w:p w14:paraId="4B3AB22C" w14:textId="77777777" w:rsidR="00644C8A" w:rsidRDefault="00644C8A">
            <w:pPr>
              <w:keepNext/>
              <w:keepLines/>
              <w:spacing w:after="0" w:line="240" w:lineRule="auto"/>
            </w:pPr>
          </w:p>
        </w:tc>
        <w:tc>
          <w:tcPr>
            <w:tcW w:w="3180" w:type="dxa"/>
            <w:tcMar>
              <w:top w:w="0" w:type="dxa"/>
              <w:bottom w:w="0" w:type="dxa"/>
            </w:tcMar>
            <w:vAlign w:val="center"/>
          </w:tcPr>
          <w:p w14:paraId="25D22CFC" w14:textId="77777777" w:rsidR="00644C8A"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B1481B6" w14:textId="77777777" w:rsidR="00644C8A" w:rsidRDefault="00000000">
            <w:pPr>
              <w:keepNext/>
              <w:keepLines/>
              <w:spacing w:after="0" w:line="240" w:lineRule="auto"/>
            </w:pPr>
            <w:r>
              <w:rPr>
                <w:sz w:val="18"/>
              </w:rPr>
              <w:t>V007</w:t>
            </w:r>
          </w:p>
        </w:tc>
        <w:tc>
          <w:tcPr>
            <w:tcW w:w="1860" w:type="dxa"/>
            <w:tcMar>
              <w:top w:w="0" w:type="dxa"/>
              <w:bottom w:w="0" w:type="dxa"/>
            </w:tcMar>
            <w:vAlign w:val="center"/>
          </w:tcPr>
          <w:p w14:paraId="2CC0E581" w14:textId="77777777" w:rsidR="00644C8A" w:rsidRDefault="00000000">
            <w:pPr>
              <w:keepNext/>
              <w:keepLines/>
              <w:spacing w:after="0" w:line="240" w:lineRule="auto"/>
              <w:jc w:val="right"/>
            </w:pPr>
            <w:r>
              <w:rPr>
                <w:sz w:val="18"/>
              </w:rPr>
              <w:t>448,26</w:t>
            </w:r>
          </w:p>
        </w:tc>
        <w:tc>
          <w:tcPr>
            <w:tcW w:w="700" w:type="dxa"/>
            <w:tcMar>
              <w:top w:w="0" w:type="dxa"/>
              <w:bottom w:w="0" w:type="dxa"/>
            </w:tcMar>
            <w:vAlign w:val="center"/>
          </w:tcPr>
          <w:p w14:paraId="7F315D27" w14:textId="77777777" w:rsidR="00644C8A" w:rsidRDefault="00000000">
            <w:pPr>
              <w:keepNext/>
              <w:keepLines/>
              <w:spacing w:after="0" w:line="240" w:lineRule="auto"/>
              <w:jc w:val="right"/>
            </w:pPr>
            <w:r>
              <w:rPr>
                <w:sz w:val="18"/>
              </w:rPr>
              <w:t>-</w:t>
            </w:r>
          </w:p>
        </w:tc>
      </w:tr>
    </w:tbl>
    <w:p w14:paraId="6D3284EB" w14:textId="77777777" w:rsidR="00644C8A" w:rsidRDefault="00644C8A">
      <w:pPr>
        <w:spacing w:after="0"/>
      </w:pPr>
    </w:p>
    <w:p w14:paraId="46221339" w14:textId="4D3AAA50" w:rsidR="00644C8A" w:rsidRDefault="00000000">
      <w:pPr>
        <w:jc w:val="both"/>
      </w:pPr>
      <w:r>
        <w:t>Stanje dospjelih obveza na kraju izvještajnog razdoblja iznosi 448,26 EUR, a odnosi se na račun koji je zaprimljen nakon njegovog dospijeća plaćanja.  Obveza po navedenom računu odnosi se na obvezu za materijalne rashode s prekorač</w:t>
      </w:r>
      <w:r w:rsidR="00BF140C">
        <w:t>e</w:t>
      </w:r>
      <w:r>
        <w:t>njem 1 do 60 dana, a isti je podmiren tijekom siječnja 2026.</w:t>
      </w:r>
    </w:p>
    <w:p w14:paraId="24484242" w14:textId="77777777" w:rsidR="00644C8A" w:rsidRDefault="00644C8A"/>
    <w:p w14:paraId="03229B92" w14:textId="77777777" w:rsidR="00644C8A"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44C8A" w14:paraId="6E1DDF8B" w14:textId="77777777">
        <w:trPr>
          <w:cantSplit/>
        </w:trPr>
        <w:tc>
          <w:tcPr>
            <w:tcW w:w="700" w:type="dxa"/>
            <w:shd w:val="clear" w:color="auto" w:fill="E7F0F9"/>
            <w:tcMar>
              <w:top w:w="0" w:type="dxa"/>
              <w:bottom w:w="0" w:type="dxa"/>
            </w:tcMar>
            <w:vAlign w:val="center"/>
          </w:tcPr>
          <w:p w14:paraId="61B6EF5A"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093C32"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57153D"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D6C583" w14:textId="77777777" w:rsidR="00644C8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4641245" w14:textId="77777777" w:rsidR="00644C8A" w:rsidRDefault="00000000">
            <w:pPr>
              <w:keepNext/>
              <w:keepLines/>
              <w:spacing w:after="0" w:line="240" w:lineRule="auto"/>
              <w:jc w:val="center"/>
            </w:pPr>
            <w:r>
              <w:rPr>
                <w:b/>
                <w:sz w:val="18"/>
              </w:rPr>
              <w:t>Indeks (%)</w:t>
            </w:r>
          </w:p>
        </w:tc>
      </w:tr>
      <w:tr w:rsidR="00644C8A" w14:paraId="30658BAC" w14:textId="77777777">
        <w:trPr>
          <w:cantSplit/>
          <w:trHeight w:val="560"/>
        </w:trPr>
        <w:tc>
          <w:tcPr>
            <w:tcW w:w="700" w:type="dxa"/>
            <w:tcMar>
              <w:top w:w="0" w:type="dxa"/>
              <w:bottom w:w="0" w:type="dxa"/>
            </w:tcMar>
            <w:vAlign w:val="center"/>
          </w:tcPr>
          <w:p w14:paraId="0B15C8B7" w14:textId="77777777" w:rsidR="00644C8A" w:rsidRDefault="00644C8A">
            <w:pPr>
              <w:keepNext/>
              <w:keepLines/>
              <w:spacing w:after="0" w:line="240" w:lineRule="auto"/>
            </w:pPr>
          </w:p>
        </w:tc>
        <w:tc>
          <w:tcPr>
            <w:tcW w:w="3180" w:type="dxa"/>
            <w:tcMar>
              <w:top w:w="0" w:type="dxa"/>
              <w:bottom w:w="0" w:type="dxa"/>
            </w:tcMar>
            <w:vAlign w:val="center"/>
          </w:tcPr>
          <w:p w14:paraId="5DC1D9A3" w14:textId="77777777" w:rsidR="00644C8A"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0C73527" w14:textId="77777777" w:rsidR="00644C8A" w:rsidRDefault="00000000">
            <w:pPr>
              <w:keepNext/>
              <w:keepLines/>
              <w:spacing w:after="0" w:line="240" w:lineRule="auto"/>
            </w:pPr>
            <w:r>
              <w:rPr>
                <w:sz w:val="18"/>
              </w:rPr>
              <w:t>V009</w:t>
            </w:r>
          </w:p>
        </w:tc>
        <w:tc>
          <w:tcPr>
            <w:tcW w:w="1860" w:type="dxa"/>
            <w:tcMar>
              <w:top w:w="0" w:type="dxa"/>
              <w:bottom w:w="0" w:type="dxa"/>
            </w:tcMar>
            <w:vAlign w:val="center"/>
          </w:tcPr>
          <w:p w14:paraId="254F0B70" w14:textId="77777777" w:rsidR="00644C8A" w:rsidRDefault="00000000">
            <w:pPr>
              <w:keepNext/>
              <w:keepLines/>
              <w:spacing w:after="0" w:line="240" w:lineRule="auto"/>
              <w:jc w:val="right"/>
            </w:pPr>
            <w:r>
              <w:rPr>
                <w:sz w:val="18"/>
              </w:rPr>
              <w:t>75.241,29</w:t>
            </w:r>
          </w:p>
        </w:tc>
        <w:tc>
          <w:tcPr>
            <w:tcW w:w="700" w:type="dxa"/>
            <w:tcMar>
              <w:top w:w="0" w:type="dxa"/>
              <w:bottom w:w="0" w:type="dxa"/>
            </w:tcMar>
            <w:vAlign w:val="center"/>
          </w:tcPr>
          <w:p w14:paraId="64767B50" w14:textId="77777777" w:rsidR="00644C8A" w:rsidRDefault="00000000">
            <w:pPr>
              <w:keepNext/>
              <w:keepLines/>
              <w:spacing w:after="0" w:line="240" w:lineRule="auto"/>
              <w:jc w:val="right"/>
            </w:pPr>
            <w:r>
              <w:rPr>
                <w:sz w:val="18"/>
              </w:rPr>
              <w:t>-</w:t>
            </w:r>
          </w:p>
        </w:tc>
      </w:tr>
    </w:tbl>
    <w:p w14:paraId="42AC16A2" w14:textId="77777777" w:rsidR="00644C8A" w:rsidRDefault="00644C8A">
      <w:pPr>
        <w:spacing w:after="0"/>
      </w:pPr>
    </w:p>
    <w:p w14:paraId="5EED13D3" w14:textId="77777777" w:rsidR="00644C8A" w:rsidRDefault="00000000">
      <w:r>
        <w:t>Stanje nedospjelih obveza na kraju izvještajnog razdoblja jednako je razlici ukupnog stanja obveza na kraju izvještajnog razdoblja i dospjelih obveza na kraju izvještajnog razdoblja.</w:t>
      </w:r>
    </w:p>
    <w:p w14:paraId="481E70BA" w14:textId="77777777" w:rsidR="00644C8A" w:rsidRDefault="00644C8A"/>
    <w:p w14:paraId="52D758B3" w14:textId="77777777" w:rsidR="00644C8A"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44C8A" w14:paraId="00FB410F" w14:textId="77777777">
        <w:trPr>
          <w:cantSplit/>
        </w:trPr>
        <w:tc>
          <w:tcPr>
            <w:tcW w:w="700" w:type="dxa"/>
            <w:shd w:val="clear" w:color="auto" w:fill="E7F0F9"/>
            <w:tcMar>
              <w:top w:w="0" w:type="dxa"/>
              <w:bottom w:w="0" w:type="dxa"/>
            </w:tcMar>
            <w:vAlign w:val="center"/>
          </w:tcPr>
          <w:p w14:paraId="2A72AFA8" w14:textId="77777777" w:rsidR="00644C8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C997B3" w14:textId="77777777" w:rsidR="00644C8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CD756F" w14:textId="77777777" w:rsidR="00644C8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1F0122" w14:textId="77777777" w:rsidR="00644C8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D7B5F12" w14:textId="77777777" w:rsidR="00644C8A" w:rsidRDefault="00000000">
            <w:pPr>
              <w:keepNext/>
              <w:keepLines/>
              <w:spacing w:after="0" w:line="240" w:lineRule="auto"/>
              <w:jc w:val="center"/>
            </w:pPr>
            <w:r>
              <w:rPr>
                <w:b/>
                <w:sz w:val="18"/>
              </w:rPr>
              <w:t>Indeks (%)</w:t>
            </w:r>
          </w:p>
        </w:tc>
      </w:tr>
      <w:tr w:rsidR="00644C8A" w14:paraId="32EE47BE" w14:textId="77777777">
        <w:trPr>
          <w:cantSplit/>
          <w:trHeight w:val="560"/>
        </w:trPr>
        <w:tc>
          <w:tcPr>
            <w:tcW w:w="700" w:type="dxa"/>
            <w:tcMar>
              <w:top w:w="0" w:type="dxa"/>
              <w:bottom w:w="0" w:type="dxa"/>
            </w:tcMar>
            <w:vAlign w:val="center"/>
          </w:tcPr>
          <w:p w14:paraId="41FB9851" w14:textId="77777777" w:rsidR="00644C8A" w:rsidRDefault="00000000">
            <w:pPr>
              <w:keepNext/>
              <w:keepLines/>
              <w:spacing w:after="0" w:line="240" w:lineRule="auto"/>
            </w:pPr>
            <w:r>
              <w:rPr>
                <w:sz w:val="18"/>
              </w:rPr>
              <w:t>27</w:t>
            </w:r>
          </w:p>
        </w:tc>
        <w:tc>
          <w:tcPr>
            <w:tcW w:w="3180" w:type="dxa"/>
            <w:tcMar>
              <w:top w:w="0" w:type="dxa"/>
              <w:bottom w:w="0" w:type="dxa"/>
            </w:tcMar>
            <w:vAlign w:val="center"/>
          </w:tcPr>
          <w:p w14:paraId="6C0F3A49" w14:textId="77777777" w:rsidR="00644C8A"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1F3BE62D" w14:textId="77777777" w:rsidR="00644C8A" w:rsidRDefault="00000000">
            <w:pPr>
              <w:keepNext/>
              <w:keepLines/>
              <w:spacing w:after="0" w:line="240" w:lineRule="auto"/>
            </w:pPr>
            <w:r>
              <w:rPr>
                <w:sz w:val="18"/>
              </w:rPr>
              <w:t>ND27</w:t>
            </w:r>
          </w:p>
        </w:tc>
        <w:tc>
          <w:tcPr>
            <w:tcW w:w="1860" w:type="dxa"/>
            <w:tcMar>
              <w:top w:w="0" w:type="dxa"/>
              <w:bottom w:w="0" w:type="dxa"/>
            </w:tcMar>
            <w:vAlign w:val="center"/>
          </w:tcPr>
          <w:p w14:paraId="57FA164D" w14:textId="77777777" w:rsidR="00644C8A" w:rsidRDefault="00000000">
            <w:pPr>
              <w:keepNext/>
              <w:keepLines/>
              <w:spacing w:after="0" w:line="240" w:lineRule="auto"/>
              <w:jc w:val="right"/>
            </w:pPr>
            <w:r>
              <w:rPr>
                <w:sz w:val="18"/>
              </w:rPr>
              <w:t>995,44</w:t>
            </w:r>
          </w:p>
        </w:tc>
        <w:tc>
          <w:tcPr>
            <w:tcW w:w="700" w:type="dxa"/>
            <w:tcMar>
              <w:top w:w="0" w:type="dxa"/>
              <w:bottom w:w="0" w:type="dxa"/>
            </w:tcMar>
            <w:vAlign w:val="center"/>
          </w:tcPr>
          <w:p w14:paraId="30366C87" w14:textId="77777777" w:rsidR="00644C8A" w:rsidRDefault="00000000">
            <w:pPr>
              <w:keepNext/>
              <w:keepLines/>
              <w:spacing w:after="0" w:line="240" w:lineRule="auto"/>
              <w:jc w:val="right"/>
            </w:pPr>
            <w:r>
              <w:rPr>
                <w:sz w:val="18"/>
              </w:rPr>
              <w:t>-</w:t>
            </w:r>
          </w:p>
        </w:tc>
      </w:tr>
    </w:tbl>
    <w:p w14:paraId="7A430F8C" w14:textId="77777777" w:rsidR="00644C8A" w:rsidRDefault="00644C8A">
      <w:pPr>
        <w:spacing w:after="0"/>
      </w:pPr>
    </w:p>
    <w:p w14:paraId="79B871A8" w14:textId="77777777" w:rsidR="00644C8A" w:rsidRDefault="00000000">
      <w:pPr>
        <w:jc w:val="both"/>
      </w:pPr>
      <w:r>
        <w:t>Obveze proračunskih korisnika za povrat u proračun - bolovanje na teret HZZO u iznosu od 995,44 eura.</w:t>
      </w:r>
    </w:p>
    <w:p w14:paraId="33ED275A" w14:textId="77777777" w:rsidR="00644C8A" w:rsidRDefault="00644C8A"/>
    <w:p w14:paraId="244E8B8B" w14:textId="77777777" w:rsidR="00807ED4" w:rsidRDefault="00807ED4"/>
    <w:p w14:paraId="6C4EF427" w14:textId="77777777" w:rsidR="00831451" w:rsidRDefault="00831451" w:rsidP="00831451">
      <w:pPr>
        <w:keepNext/>
        <w:spacing w:line="240" w:lineRule="auto"/>
        <w:jc w:val="center"/>
      </w:pPr>
      <w:r>
        <w:rPr>
          <w:sz w:val="28"/>
        </w:rPr>
        <w:t>Bilješka 45.</w:t>
      </w:r>
    </w:p>
    <w:p w14:paraId="2BF95DE0" w14:textId="77777777" w:rsidR="00831451" w:rsidRDefault="00831451" w:rsidP="00831451">
      <w:pPr>
        <w:spacing w:line="240" w:lineRule="auto"/>
        <w:jc w:val="both"/>
      </w:pPr>
      <w:r>
        <w:rPr>
          <w:b/>
        </w:rPr>
        <w:t>EU izvještaj</w:t>
      </w:r>
    </w:p>
    <w:p w14:paraId="18932ED2" w14:textId="578BB48E" w:rsidR="00831451" w:rsidRDefault="00831451" w:rsidP="007304D9">
      <w:pPr>
        <w:jc w:val="both"/>
      </w:pPr>
      <w:r>
        <w:t>EU Izvještaj popunjen je unutar izvora 561 - Europski socijalni fond plus sa pripadajućim prihodima i rashodima ostvarenim u izvještajnom razdoblju tekuće godine. Škola sudjeluje u projektu "Uz potporu sve je moguće, Faza VII." koji se financira iz navedenog izvora. Ukupno ostvareni prihodi iz nadležnog proračuna za financiranje rashoda poslovanja iznose 9.126,39 EUR, a koristili su se za financiranje rashoda za zaposlene i materijanih rashoda Pomoćnika u nastavi. Ukupno ostvareni rashodi poslovanja u izvještajnom razdoblju tekuće godine iznose 9.934,05 EUR, a sastoje se od:</w:t>
      </w:r>
    </w:p>
    <w:p w14:paraId="6177FCF6" w14:textId="77777777" w:rsidR="00831451" w:rsidRDefault="00831451" w:rsidP="007304D9">
      <w:pPr>
        <w:pStyle w:val="Odlomakpopisa"/>
        <w:numPr>
          <w:ilvl w:val="0"/>
          <w:numId w:val="2"/>
        </w:numPr>
        <w:jc w:val="both"/>
      </w:pPr>
      <w:r>
        <w:t> 31111 rashoda za plaće za redovan rad u iznosu od 7.882,38 EUR</w:t>
      </w:r>
    </w:p>
    <w:p w14:paraId="53305EEE" w14:textId="77777777" w:rsidR="00831451" w:rsidRDefault="00831451" w:rsidP="007304D9">
      <w:pPr>
        <w:pStyle w:val="Odlomakpopisa"/>
        <w:numPr>
          <w:ilvl w:val="0"/>
          <w:numId w:val="2"/>
        </w:numPr>
        <w:jc w:val="both"/>
      </w:pPr>
      <w:r>
        <w:t>312 ostalih rashoda za zaposlene u iznosu od 465,24 EUR</w:t>
      </w:r>
    </w:p>
    <w:p w14:paraId="01B6AA14" w14:textId="77777777" w:rsidR="00831451" w:rsidRDefault="00831451" w:rsidP="007304D9">
      <w:pPr>
        <w:pStyle w:val="Odlomakpopisa"/>
        <w:numPr>
          <w:ilvl w:val="0"/>
          <w:numId w:val="2"/>
        </w:numPr>
        <w:jc w:val="both"/>
      </w:pPr>
      <w:r>
        <w:t>3132 rashoda za doprinose za zdravstveno osiguranje u iznosu od 1.300,58 EUR</w:t>
      </w:r>
    </w:p>
    <w:p w14:paraId="57A77E08" w14:textId="77777777" w:rsidR="00831451" w:rsidRDefault="00831451" w:rsidP="007304D9">
      <w:pPr>
        <w:pStyle w:val="Odlomakpopisa"/>
        <w:numPr>
          <w:ilvl w:val="0"/>
          <w:numId w:val="2"/>
        </w:numPr>
        <w:jc w:val="both"/>
      </w:pPr>
      <w:r>
        <w:t>3211 rashoda za službeno putovanje u iznosu od 15,00 EUR</w:t>
      </w:r>
    </w:p>
    <w:p w14:paraId="688C9FB1" w14:textId="0400E88E" w:rsidR="007304D9" w:rsidRDefault="00831451" w:rsidP="007304D9">
      <w:pPr>
        <w:pStyle w:val="Odlomakpopisa"/>
        <w:numPr>
          <w:ilvl w:val="0"/>
          <w:numId w:val="2"/>
        </w:numPr>
        <w:jc w:val="both"/>
      </w:pPr>
      <w:r>
        <w:t>3212 naknade za prijevoz, za rad na terenu i odvojeni život u iznosu uod 270,85 EUR</w:t>
      </w:r>
    </w:p>
    <w:p w14:paraId="69D2AC8B" w14:textId="77777777" w:rsidR="007304D9" w:rsidRDefault="007304D9" w:rsidP="007304D9">
      <w:pPr>
        <w:pStyle w:val="Odlomakpopisa"/>
        <w:jc w:val="both"/>
      </w:pPr>
    </w:p>
    <w:p w14:paraId="1CEC1083" w14:textId="1353B31F" w:rsidR="00831451" w:rsidRDefault="00831451" w:rsidP="007304D9">
      <w:pPr>
        <w:ind w:firstLine="360"/>
        <w:jc w:val="both"/>
      </w:pPr>
      <w:r>
        <w:t>Rashodi poslovanja su veći od ostvarenih prihoda iz nadležnog proračuna jer je plaća pomoćnika u nastavi za 12./2025. evidentirana kao rashod izvještajnog razdoblja.</w:t>
      </w:r>
    </w:p>
    <w:p w14:paraId="4A59A655" w14:textId="77777777" w:rsidR="00831451" w:rsidRDefault="00831451"/>
    <w:p w14:paraId="277FFCEF" w14:textId="3E8709CA" w:rsidR="00807ED4" w:rsidRPr="00807ED4" w:rsidRDefault="00807ED4" w:rsidP="00807ED4">
      <w:pPr>
        <w:jc w:val="center"/>
        <w:rPr>
          <w:sz w:val="28"/>
          <w:szCs w:val="28"/>
        </w:rPr>
      </w:pPr>
      <w:r w:rsidRPr="00807ED4">
        <w:rPr>
          <w:sz w:val="28"/>
          <w:szCs w:val="28"/>
        </w:rPr>
        <w:t>Bilješka 4</w:t>
      </w:r>
      <w:r w:rsidR="00831451">
        <w:rPr>
          <w:sz w:val="28"/>
          <w:szCs w:val="28"/>
        </w:rPr>
        <w:t>6</w:t>
      </w:r>
      <w:r w:rsidRPr="00807ED4">
        <w:rPr>
          <w:sz w:val="28"/>
          <w:szCs w:val="28"/>
        </w:rPr>
        <w:t>.</w:t>
      </w:r>
    </w:p>
    <w:p w14:paraId="741730F7" w14:textId="77777777" w:rsidR="00807ED4" w:rsidRPr="00807ED4" w:rsidRDefault="00807ED4" w:rsidP="00807ED4">
      <w:pPr>
        <w:jc w:val="both"/>
      </w:pPr>
      <w:r w:rsidRPr="00807ED4">
        <w:t>Škola nema ugovornih odnosa i slično koji bi uz ispunjenje određenih uvjeta mogli postati  obveza ili imovina, kao niti sudskih sporova u tijeku u 2025.g.</w:t>
      </w:r>
    </w:p>
    <w:p w14:paraId="26ED4B04" w14:textId="77777777" w:rsidR="00807ED4" w:rsidRDefault="00807ED4"/>
    <w:p w14:paraId="269CB866" w14:textId="77777777" w:rsidR="00831451" w:rsidRDefault="00831451"/>
    <w:sectPr w:rsidR="00831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648"/>
    <w:multiLevelType w:val="hybridMultilevel"/>
    <w:tmpl w:val="28E08FB6"/>
    <w:name w:val="disc"/>
    <w:lvl w:ilvl="0" w:tplc="B06A7310">
      <w:start w:val="1"/>
      <w:numFmt w:val="bullet"/>
      <w:lvlText w:val="•"/>
      <w:lvlJc w:val="left"/>
      <w:pPr>
        <w:ind w:left="720" w:hanging="360"/>
      </w:pPr>
    </w:lvl>
    <w:lvl w:ilvl="1" w:tplc="C5A848DA">
      <w:start w:val="1"/>
      <w:numFmt w:val="bullet"/>
      <w:lvlText w:val="•"/>
      <w:lvlJc w:val="left"/>
      <w:pPr>
        <w:ind w:left="1440" w:hanging="360"/>
      </w:pPr>
    </w:lvl>
    <w:lvl w:ilvl="2" w:tplc="5DDAEEC2">
      <w:start w:val="1"/>
      <w:numFmt w:val="bullet"/>
      <w:lvlText w:val="•"/>
      <w:lvlJc w:val="left"/>
      <w:pPr>
        <w:ind w:left="2160" w:hanging="360"/>
      </w:pPr>
    </w:lvl>
    <w:lvl w:ilvl="3" w:tplc="3B464BA2">
      <w:start w:val="1"/>
      <w:numFmt w:val="bullet"/>
      <w:lvlText w:val="•"/>
      <w:lvlJc w:val="left"/>
      <w:pPr>
        <w:ind w:left="2880" w:hanging="360"/>
      </w:pPr>
    </w:lvl>
    <w:lvl w:ilvl="4" w:tplc="FB689250">
      <w:start w:val="1"/>
      <w:numFmt w:val="bullet"/>
      <w:lvlText w:val="•"/>
      <w:lvlJc w:val="left"/>
      <w:pPr>
        <w:ind w:left="3600" w:hanging="360"/>
      </w:pPr>
    </w:lvl>
    <w:lvl w:ilvl="5" w:tplc="B3DECC96">
      <w:start w:val="1"/>
      <w:numFmt w:val="bullet"/>
      <w:lvlText w:val="•"/>
      <w:lvlJc w:val="left"/>
      <w:pPr>
        <w:ind w:left="4320" w:hanging="360"/>
      </w:pPr>
    </w:lvl>
    <w:lvl w:ilvl="6" w:tplc="4BAC6750">
      <w:start w:val="1"/>
      <w:numFmt w:val="bullet"/>
      <w:lvlText w:val="•"/>
      <w:lvlJc w:val="left"/>
      <w:pPr>
        <w:ind w:left="5040" w:hanging="360"/>
      </w:pPr>
    </w:lvl>
    <w:lvl w:ilvl="7" w:tplc="DE8C550E">
      <w:start w:val="1"/>
      <w:numFmt w:val="bullet"/>
      <w:lvlText w:val="•"/>
      <w:lvlJc w:val="left"/>
      <w:pPr>
        <w:ind w:left="5760" w:hanging="360"/>
      </w:pPr>
    </w:lvl>
    <w:lvl w:ilvl="8" w:tplc="714E5032">
      <w:start w:val="1"/>
      <w:numFmt w:val="bullet"/>
      <w:lvlText w:val="•"/>
      <w:lvlJc w:val="left"/>
      <w:pPr>
        <w:ind w:left="6480" w:hanging="360"/>
      </w:pPr>
    </w:lvl>
  </w:abstractNum>
  <w:abstractNum w:abstractNumId="1" w15:restartNumberingAfterBreak="0">
    <w:nsid w:val="32CF6929"/>
    <w:multiLevelType w:val="hybridMultilevel"/>
    <w:tmpl w:val="A180308E"/>
    <w:lvl w:ilvl="0" w:tplc="11AC5174">
      <w:start w:val="1"/>
      <w:numFmt w:val="bullet"/>
      <w:lvlText w:val="•"/>
      <w:lvlJc w:val="left"/>
      <w:pPr>
        <w:ind w:left="720" w:hanging="360"/>
      </w:pPr>
    </w:lvl>
    <w:lvl w:ilvl="1" w:tplc="2E06EA8A">
      <w:start w:val="1"/>
      <w:numFmt w:val="bullet"/>
      <w:lvlText w:val="•"/>
      <w:lvlJc w:val="left"/>
      <w:pPr>
        <w:ind w:left="1440" w:hanging="360"/>
      </w:pPr>
    </w:lvl>
    <w:lvl w:ilvl="2" w:tplc="75CEF91A">
      <w:start w:val="1"/>
      <w:numFmt w:val="bullet"/>
      <w:lvlText w:val="•"/>
      <w:lvlJc w:val="left"/>
      <w:pPr>
        <w:ind w:left="2160" w:hanging="360"/>
      </w:pPr>
    </w:lvl>
    <w:lvl w:ilvl="3" w:tplc="DE841AFC">
      <w:start w:val="1"/>
      <w:numFmt w:val="bullet"/>
      <w:lvlText w:val="•"/>
      <w:lvlJc w:val="left"/>
      <w:pPr>
        <w:ind w:left="2880" w:hanging="360"/>
      </w:pPr>
    </w:lvl>
    <w:lvl w:ilvl="4" w:tplc="AF189CD4">
      <w:start w:val="1"/>
      <w:numFmt w:val="bullet"/>
      <w:lvlText w:val="•"/>
      <w:lvlJc w:val="left"/>
      <w:pPr>
        <w:ind w:left="3600" w:hanging="360"/>
      </w:pPr>
    </w:lvl>
    <w:lvl w:ilvl="5" w:tplc="E2045A58">
      <w:start w:val="1"/>
      <w:numFmt w:val="bullet"/>
      <w:lvlText w:val="•"/>
      <w:lvlJc w:val="left"/>
      <w:pPr>
        <w:ind w:left="4320" w:hanging="360"/>
      </w:pPr>
    </w:lvl>
    <w:lvl w:ilvl="6" w:tplc="42065776">
      <w:start w:val="1"/>
      <w:numFmt w:val="bullet"/>
      <w:lvlText w:val="•"/>
      <w:lvlJc w:val="left"/>
      <w:pPr>
        <w:ind w:left="5040" w:hanging="360"/>
      </w:pPr>
    </w:lvl>
    <w:lvl w:ilvl="7" w:tplc="D0A6EED0">
      <w:start w:val="1"/>
      <w:numFmt w:val="bullet"/>
      <w:lvlText w:val="•"/>
      <w:lvlJc w:val="left"/>
      <w:pPr>
        <w:ind w:left="5760" w:hanging="360"/>
      </w:pPr>
    </w:lvl>
    <w:lvl w:ilvl="8" w:tplc="67EAE934">
      <w:start w:val="1"/>
      <w:numFmt w:val="bullet"/>
      <w:lvlText w:val="•"/>
      <w:lvlJc w:val="left"/>
      <w:pPr>
        <w:ind w:left="6480" w:hanging="360"/>
      </w:pPr>
    </w:lvl>
  </w:abstractNum>
  <w:num w:numId="1" w16cid:durableId="1860195997">
    <w:abstractNumId w:val="0"/>
    <w:lvlOverride w:ilvl="0">
      <w:startOverride w:val="1"/>
    </w:lvlOverride>
  </w:num>
  <w:num w:numId="2" w16cid:durableId="167097990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8A"/>
    <w:rsid w:val="00034067"/>
    <w:rsid w:val="002B3E02"/>
    <w:rsid w:val="003A117E"/>
    <w:rsid w:val="005540BE"/>
    <w:rsid w:val="006355FA"/>
    <w:rsid w:val="00644C8A"/>
    <w:rsid w:val="007304D9"/>
    <w:rsid w:val="007415C8"/>
    <w:rsid w:val="007A06E2"/>
    <w:rsid w:val="00807ED4"/>
    <w:rsid w:val="00831451"/>
    <w:rsid w:val="00941DBB"/>
    <w:rsid w:val="00BF140C"/>
    <w:rsid w:val="00D57E1A"/>
    <w:rsid w:val="00EB27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4CE5"/>
  <w15:docId w15:val="{A2F11D24-CE49-4570-8874-9B0AA634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3512</Words>
  <Characters>20020</Characters>
  <Application>Microsoft Office Word</Application>
  <DocSecurity>0</DocSecurity>
  <Lines>166</Lines>
  <Paragraphs>46</Paragraphs>
  <ScaleCrop>false</ScaleCrop>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Računovodstvo</dc:creator>
  <cp:lastModifiedBy>Antonija Mesić Kramarić</cp:lastModifiedBy>
  <cp:revision>9</cp:revision>
  <dcterms:created xsi:type="dcterms:W3CDTF">2026-01-29T09:37:00Z</dcterms:created>
  <dcterms:modified xsi:type="dcterms:W3CDTF">2026-02-04T07:04:00Z</dcterms:modified>
</cp:coreProperties>
</file>